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B3CEA">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仿宋_GB2312" w:cs="方正仿宋_GB2312"/>
          <w:b w:val="0"/>
          <w:bCs/>
          <w:sz w:val="28"/>
          <w:szCs w:val="28"/>
          <w:lang w:val="en-US" w:eastAsia="zh-CN"/>
        </w:rPr>
      </w:pPr>
    </w:p>
    <w:p w14:paraId="5B887425">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_GBK" w:cs="方正小标宋_GBK"/>
          <w:b w:val="0"/>
          <w:bCs/>
          <w:sz w:val="44"/>
          <w:szCs w:val="44"/>
          <w:lang w:eastAsia="zh-CN"/>
        </w:rPr>
      </w:pPr>
    </w:p>
    <w:p w14:paraId="15024E34">
      <w:pPr>
        <w:keepNext w:val="0"/>
        <w:keepLines w:val="0"/>
        <w:widowControl/>
        <w:suppressLineNumbers w:val="0"/>
        <w:jc w:val="center"/>
        <w:rPr>
          <w:rFonts w:hint="eastAsia" w:ascii="宋体" w:hAnsi="宋体" w:eastAsia="宋体" w:cs="宋体"/>
          <w:b/>
          <w:bCs/>
          <w:color w:val="333333"/>
          <w:kern w:val="0"/>
          <w:sz w:val="36"/>
          <w:szCs w:val="36"/>
          <w:lang w:val="en-US" w:eastAsia="zh-CN" w:bidi="ar"/>
        </w:rPr>
      </w:pPr>
    </w:p>
    <w:p w14:paraId="07C7F516">
      <w:pPr>
        <w:keepNext w:val="0"/>
        <w:keepLines w:val="0"/>
        <w:widowControl/>
        <w:suppressLineNumbers w:val="0"/>
        <w:jc w:val="center"/>
        <w:rPr>
          <w:rFonts w:hint="eastAsia" w:ascii="宋体" w:hAnsi="宋体" w:eastAsia="宋体" w:cs="宋体"/>
          <w:b/>
          <w:bCs/>
          <w:color w:val="333333"/>
          <w:kern w:val="0"/>
          <w:sz w:val="36"/>
          <w:szCs w:val="36"/>
          <w:lang w:val="en-US" w:eastAsia="zh-CN" w:bidi="ar"/>
        </w:rPr>
      </w:pPr>
    </w:p>
    <w:p w14:paraId="4CE638F7">
      <w:pPr>
        <w:keepNext w:val="0"/>
        <w:keepLines w:val="0"/>
        <w:widowControl/>
        <w:suppressLineNumbers w:val="0"/>
        <w:jc w:val="center"/>
        <w:rPr>
          <w:rFonts w:hint="eastAsia" w:ascii="宋体" w:hAnsi="宋体" w:eastAsia="宋体" w:cs="宋体"/>
          <w:b/>
          <w:bCs/>
          <w:color w:val="333333"/>
          <w:kern w:val="0"/>
          <w:sz w:val="36"/>
          <w:szCs w:val="36"/>
          <w:lang w:val="en-US" w:eastAsia="zh-CN" w:bidi="ar"/>
        </w:rPr>
      </w:pPr>
    </w:p>
    <w:p w14:paraId="3317A57B">
      <w:pPr>
        <w:keepNext w:val="0"/>
        <w:keepLines w:val="0"/>
        <w:widowControl/>
        <w:suppressLineNumbers w:val="0"/>
        <w:jc w:val="center"/>
        <w:rPr>
          <w:rFonts w:hint="eastAsia" w:ascii="宋体" w:hAnsi="宋体" w:eastAsia="宋体" w:cs="宋体"/>
          <w:b/>
          <w:bCs/>
          <w:color w:val="333333"/>
          <w:kern w:val="0"/>
          <w:sz w:val="36"/>
          <w:szCs w:val="36"/>
          <w:lang w:val="en-US" w:eastAsia="zh-CN" w:bidi="ar"/>
        </w:rPr>
      </w:pPr>
    </w:p>
    <w:p w14:paraId="5FE48018">
      <w:pPr>
        <w:keepNext w:val="0"/>
        <w:keepLines w:val="0"/>
        <w:widowControl/>
        <w:suppressLineNumbers w:val="0"/>
        <w:jc w:val="center"/>
        <w:rPr>
          <w:rFonts w:hint="eastAsia" w:ascii="宋体" w:hAnsi="宋体" w:eastAsia="宋体" w:cs="宋体"/>
          <w:b/>
          <w:bCs/>
          <w:color w:val="333333"/>
          <w:kern w:val="0"/>
          <w:sz w:val="36"/>
          <w:szCs w:val="36"/>
          <w:lang w:val="en-US" w:eastAsia="zh-CN" w:bidi="ar"/>
        </w:rPr>
      </w:pPr>
    </w:p>
    <w:p w14:paraId="2E83ACEB">
      <w:pPr>
        <w:keepNext w:val="0"/>
        <w:keepLines w:val="0"/>
        <w:widowControl/>
        <w:suppressLineNumbers w:val="0"/>
        <w:jc w:val="center"/>
        <w:rPr>
          <w:rFonts w:hint="eastAsia" w:ascii="宋体" w:hAnsi="宋体" w:eastAsia="宋体" w:cs="宋体"/>
          <w:b/>
          <w:bCs/>
          <w:color w:val="333333"/>
          <w:kern w:val="0"/>
          <w:sz w:val="36"/>
          <w:szCs w:val="36"/>
          <w:lang w:val="en-US" w:eastAsia="zh-CN" w:bidi="ar"/>
        </w:rPr>
      </w:pPr>
    </w:p>
    <w:p w14:paraId="1A7ABC46">
      <w:pPr>
        <w:keepNext w:val="0"/>
        <w:keepLines w:val="0"/>
        <w:widowControl/>
        <w:suppressLineNumbers w:val="0"/>
        <w:jc w:val="center"/>
        <w:rPr>
          <w:rFonts w:hint="eastAsia" w:ascii="宋体" w:hAnsi="宋体" w:eastAsia="宋体" w:cs="宋体"/>
          <w:b/>
          <w:bCs/>
          <w:color w:val="333333"/>
          <w:kern w:val="0"/>
          <w:sz w:val="36"/>
          <w:szCs w:val="36"/>
          <w:lang w:val="en-US" w:eastAsia="zh-CN" w:bidi="ar"/>
        </w:rPr>
      </w:pPr>
      <w:r>
        <w:rPr>
          <w:rFonts w:hint="eastAsia" w:ascii="宋体" w:hAnsi="宋体" w:eastAsia="宋体" w:cs="宋体"/>
          <w:b/>
          <w:bCs/>
          <w:color w:val="333333"/>
          <w:kern w:val="0"/>
          <w:sz w:val="36"/>
          <w:szCs w:val="36"/>
          <w:lang w:val="en-US" w:eastAsia="zh-CN" w:bidi="ar"/>
        </w:rPr>
        <w:t>新野县农业农村局</w:t>
      </w:r>
    </w:p>
    <w:p w14:paraId="3754965B">
      <w:pPr>
        <w:keepNext w:val="0"/>
        <w:keepLines w:val="0"/>
        <w:widowControl/>
        <w:suppressLineNumbers w:val="0"/>
        <w:jc w:val="center"/>
        <w:rPr>
          <w:rFonts w:hint="eastAsia" w:ascii="宋体" w:hAnsi="宋体" w:eastAsia="宋体" w:cs="宋体"/>
          <w:b/>
          <w:bCs/>
          <w:color w:val="333333"/>
          <w:kern w:val="0"/>
          <w:sz w:val="36"/>
          <w:szCs w:val="36"/>
          <w:lang w:val="en-US" w:eastAsia="zh-CN" w:bidi="ar"/>
        </w:rPr>
      </w:pPr>
      <w:r>
        <w:rPr>
          <w:rFonts w:hint="eastAsia" w:ascii="宋体" w:hAnsi="宋体" w:eastAsia="宋体" w:cs="宋体"/>
          <w:b/>
          <w:bCs/>
          <w:color w:val="333333"/>
          <w:kern w:val="0"/>
          <w:sz w:val="36"/>
          <w:szCs w:val="36"/>
          <w:lang w:val="en-US" w:eastAsia="zh-CN" w:bidi="ar"/>
        </w:rPr>
        <w:t>关于印发《2025年“双随机、一公开”监管工作实施方案、 抽查计划、抽查事项、工作指引》的</w:t>
      </w:r>
    </w:p>
    <w:p w14:paraId="7FEACAB4">
      <w:pPr>
        <w:keepNext w:val="0"/>
        <w:keepLines w:val="0"/>
        <w:widowControl/>
        <w:suppressLineNumbers w:val="0"/>
        <w:jc w:val="center"/>
        <w:rPr>
          <w:rFonts w:hint="default"/>
          <w:b/>
          <w:bCs/>
          <w:lang w:val="en-US"/>
        </w:rPr>
      </w:pPr>
      <w:r>
        <w:rPr>
          <w:rFonts w:hint="eastAsia" w:ascii="宋体" w:hAnsi="宋体" w:eastAsia="宋体" w:cs="宋体"/>
          <w:b/>
          <w:bCs/>
          <w:color w:val="333333"/>
          <w:kern w:val="0"/>
          <w:sz w:val="36"/>
          <w:szCs w:val="36"/>
          <w:lang w:val="en-US" w:eastAsia="zh-CN" w:bidi="ar"/>
        </w:rPr>
        <w:t>通    知</w:t>
      </w:r>
    </w:p>
    <w:p w14:paraId="6C61B99A">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仿宋_GB2312" w:cs="方正仿宋_GB2312"/>
          <w:b/>
          <w:bCs w:val="0"/>
          <w:sz w:val="32"/>
          <w:szCs w:val="32"/>
          <w:lang w:eastAsia="zh-CN"/>
        </w:rPr>
      </w:pPr>
      <w:r>
        <w:rPr>
          <w:rFonts w:hint="eastAsia" w:ascii="宋体" w:hAnsi="宋体" w:eastAsia="宋体" w:cs="宋体"/>
          <w:b/>
          <w:bCs w:val="0"/>
          <w:sz w:val="32"/>
          <w:szCs w:val="32"/>
          <w:lang w:eastAsia="zh-CN"/>
        </w:rPr>
        <w:t>局属有关</w:t>
      </w:r>
      <w:r>
        <w:rPr>
          <w:rFonts w:hint="eastAsia" w:ascii="宋体" w:hAnsi="宋体" w:eastAsia="宋体" w:cs="宋体"/>
          <w:b/>
          <w:bCs w:val="0"/>
          <w:sz w:val="32"/>
          <w:szCs w:val="32"/>
          <w:lang w:val="en-US" w:eastAsia="zh-CN"/>
        </w:rPr>
        <w:t>单位、机关各股室</w:t>
      </w:r>
      <w:r>
        <w:rPr>
          <w:rFonts w:hint="eastAsia" w:ascii="宋体" w:hAnsi="宋体" w:eastAsia="宋体" w:cs="宋体"/>
          <w:b/>
          <w:bCs w:val="0"/>
          <w:sz w:val="32"/>
          <w:szCs w:val="32"/>
          <w:lang w:eastAsia="zh-CN"/>
        </w:rPr>
        <w:t>：</w:t>
      </w:r>
    </w:p>
    <w:p w14:paraId="1BA70A0B">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为深入贯彻落实《优化营商环境条例》、《国务院办公厅关于深入推进跨部门综合监管的指导意见》（国办发（2023）1号）、《河南省深入推进跨部门综合监管实施方案》（豫政办（202</w:t>
      </w: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lang w:eastAsia="zh-CN"/>
        </w:rPr>
        <w:t>）54号）、《河南省优化营商环境条例》，按照《河南省部门联合“双随机、一公开”监管工作联席会议办公室关于印发河南省市场监管领域部门联合抽查事项清单（第二版）的通知》（豫双随机办（2023）4号）有关要求，探索推进同一行业领域“双随机、一公开”联合监管新模式，持续推进营商环境改革，进一步完善随机抽查、规范事中事后监管和加大</w:t>
      </w:r>
      <w:r>
        <w:rPr>
          <w:rFonts w:hint="eastAsia" w:ascii="仿宋" w:hAnsi="仿宋" w:eastAsia="仿宋" w:cs="仿宋"/>
          <w:b w:val="0"/>
          <w:bCs/>
          <w:sz w:val="30"/>
          <w:szCs w:val="30"/>
          <w:lang w:val="en-US" w:eastAsia="zh-CN"/>
        </w:rPr>
        <w:t>农业</w:t>
      </w:r>
      <w:r>
        <w:rPr>
          <w:rFonts w:hint="eastAsia" w:ascii="仿宋" w:hAnsi="仿宋" w:eastAsia="仿宋" w:cs="仿宋"/>
          <w:b w:val="0"/>
          <w:bCs/>
          <w:sz w:val="30"/>
          <w:szCs w:val="30"/>
          <w:lang w:eastAsia="zh-CN"/>
        </w:rPr>
        <w:t>市场监管力度，结合我局实际，</w:t>
      </w:r>
      <w:r>
        <w:rPr>
          <w:rFonts w:hint="eastAsia" w:ascii="仿宋" w:hAnsi="仿宋" w:eastAsia="仿宋" w:cs="仿宋"/>
          <w:b w:val="0"/>
          <w:bCs w:val="0"/>
          <w:color w:val="333333"/>
          <w:kern w:val="0"/>
          <w:sz w:val="30"/>
          <w:szCs w:val="30"/>
          <w:lang w:val="en-US" w:eastAsia="zh-CN" w:bidi="ar"/>
        </w:rPr>
        <w:t>制定了《2025年“双随机、一公开”监管工作实施方案、 抽查计划、抽查事项、工作指引》</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现印发给你们，请遵照执行。</w:t>
      </w:r>
    </w:p>
    <w:p w14:paraId="1E19402F">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一、总体要求</w:t>
      </w:r>
    </w:p>
    <w:p w14:paraId="48157970">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以习近平新时代中国特色社会主义思想为指导，认真贯彻党中央、国务院和省委、省政府决策部署，在全县市场监管领域全面试点推行“一业同查”跨部门“双随机、一公开”联合监管模式（以下简称“一业同查”）,强化监管责任，凝聚监管合力，提高监管效能，着力破解监管盲区、多头监管、随意监管等难题，为推进营商环境改革、维护公平有序的市场环境、推动高质量发展提供有力支撑。</w:t>
      </w:r>
    </w:p>
    <w:p w14:paraId="26F7E2FC">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二、工作任务</w:t>
      </w:r>
    </w:p>
    <w:p w14:paraId="7A43252E">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（一）执行随机抽查事项清单制度</w:t>
      </w:r>
    </w:p>
    <w:p w14:paraId="3E6465AD">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认真梳理法律法规规章赋予的监督检查职责，对照权责清单，依据河南省及南阳市农业系统随机抽查事项清单，明确我局抽查事项名称、内容、抽查依据、抽查主体、抽查覆盖率等。</w:t>
      </w:r>
    </w:p>
    <w:p w14:paraId="37F9BEB2">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（二）健全随机抽查方式</w:t>
      </w:r>
    </w:p>
    <w:p w14:paraId="6670FED4">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1、确定抽取检查对象方式。检查方式定为现场实地检查。检查对象采取抽签确定的方式。</w:t>
      </w:r>
    </w:p>
    <w:p w14:paraId="1297AFBF">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随机选派执法人员方式：采取科学编组、随机匹配的方式，实施全局内随机从执法检查人员名录库中选派。被抽取的行政检查人员与被抽取的检查对象有利害关系的，应当回避，并重新抽取行政检查人员。每次行政检查抽取的检查人员不得少于2人。</w:t>
      </w:r>
    </w:p>
    <w:p w14:paraId="0FBBE343">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3、随机抽查方式：以部门联合抽查为主，本部门抽查为辅，进一步提高此项工作的科学性和客观性。</w:t>
      </w:r>
    </w:p>
    <w:p w14:paraId="6500E025">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（三）合理确定随机抽查比例和频次</w:t>
      </w:r>
    </w:p>
    <w:p w14:paraId="3271BF4B">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按照既要保证必要的抽查覆盖面和工作力度，又要防止检查过多和执法扰民的要求，以不影响公正与效率为前提，可以合理确定随机抽查的比例和频次。对社会关注度高、有严重违法违规记录等情况的，要加大随机抽查力度，提高抽查比例和频次。对于法律法规规章有规定的，按规定实施，并合理安排抽查时间。</w:t>
      </w:r>
    </w:p>
    <w:p w14:paraId="0A6AB417">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（四）强化随机抽查结果应用</w:t>
      </w:r>
    </w:p>
    <w:p w14:paraId="6A1C9795">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局属各单位、机关各股室组织实施“双随机、一公开”监管工作，应当按照“谁登记、谁检查、谁录入、谁公开”的原则开展抽查工作，及时做好抽查结果记录，并在行政检查结束后</w:t>
      </w:r>
      <w:r>
        <w:rPr>
          <w:rFonts w:hint="eastAsia" w:ascii="仿宋" w:hAnsi="仿宋" w:eastAsia="仿宋" w:cs="仿宋"/>
          <w:b w:val="0"/>
          <w:bCs/>
          <w:sz w:val="30"/>
          <w:szCs w:val="30"/>
          <w:lang w:val="en-US" w:eastAsia="zh-CN"/>
        </w:rPr>
        <w:t>20</w:t>
      </w:r>
      <w:r>
        <w:rPr>
          <w:rFonts w:hint="eastAsia" w:ascii="仿宋" w:hAnsi="仿宋" w:eastAsia="仿宋" w:cs="仿宋"/>
          <w:b w:val="0"/>
          <w:bCs/>
          <w:sz w:val="30"/>
          <w:szCs w:val="30"/>
          <w:lang w:eastAsia="zh-CN"/>
        </w:rPr>
        <w:t>个工作日内在“双随机、一公开” 平台上公布随机抽查情况，确保随机抽查的公平、公正、公开和规范。要对抽查发现的违法行为，依法依规严格惩处，及时向社会公开行政处罚案件信息，接受社会监督。属于其他部门管辖的，及时移送相关部门查处；涉嫌构成犯罪的，依法及时向公安机关移送。</w:t>
      </w:r>
    </w:p>
    <w:p w14:paraId="0E1841B8">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（五）实施风险分类，推动精准监管</w:t>
      </w:r>
    </w:p>
    <w:p w14:paraId="5B496611">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按照“双随机、一公开”监管与信用风险分类监管有机结合机制，将信用风险分类监管与全面推进“双随机、一公开”监管工作同步规划、同步部署、同步推进、同步落实。充分发挥双随机抽查的强震慑作用，做到普遍性和精准性相结合，既要“无事不扰”又要“无处不在”。要针对问题多发的地域和风险较高的抽查事项开展定向抽查，提高发现问题的能力，避免抽查“走过场”。同时运用信用风险分级分类开展抽查任务总量占总任务数量的比例不低于90%。</w:t>
      </w:r>
    </w:p>
    <w:p w14:paraId="12F3BF4F">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三、工作要求</w:t>
      </w:r>
    </w:p>
    <w:p w14:paraId="61CEE825">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1、加强组织领导。我局“双随机、一公开”监管工作由分管行政执法的领导主抓，</w:t>
      </w:r>
      <w:r>
        <w:rPr>
          <w:rFonts w:hint="eastAsia" w:ascii="仿宋" w:hAnsi="仿宋" w:eastAsia="仿宋" w:cs="仿宋"/>
          <w:b w:val="0"/>
          <w:bCs/>
          <w:sz w:val="30"/>
          <w:szCs w:val="30"/>
          <w:lang w:val="en-US" w:eastAsia="zh-CN"/>
        </w:rPr>
        <w:t>农业</w:t>
      </w:r>
      <w:r>
        <w:rPr>
          <w:rFonts w:hint="eastAsia" w:ascii="仿宋" w:hAnsi="仿宋" w:eastAsia="仿宋" w:cs="仿宋"/>
          <w:b w:val="0"/>
          <w:bCs/>
          <w:sz w:val="30"/>
          <w:szCs w:val="30"/>
          <w:lang w:eastAsia="zh-CN"/>
        </w:rPr>
        <w:t>综合行政执法大队具体承担</w:t>
      </w:r>
      <w:r>
        <w:rPr>
          <w:rFonts w:hint="eastAsia" w:ascii="仿宋" w:hAnsi="仿宋" w:eastAsia="仿宋" w:cs="仿宋"/>
          <w:b w:val="0"/>
          <w:bCs/>
          <w:sz w:val="30"/>
          <w:szCs w:val="30"/>
          <w:lang w:val="en-US" w:eastAsia="zh-CN"/>
        </w:rPr>
        <w:t>农业</w:t>
      </w:r>
      <w:r>
        <w:rPr>
          <w:rFonts w:hint="eastAsia" w:ascii="仿宋" w:hAnsi="仿宋" w:eastAsia="仿宋" w:cs="仿宋"/>
          <w:b w:val="0"/>
          <w:bCs/>
          <w:sz w:val="30"/>
          <w:szCs w:val="30"/>
          <w:lang w:eastAsia="zh-CN"/>
        </w:rPr>
        <w:t>市场监管服务对象抽查工作。</w:t>
      </w:r>
    </w:p>
    <w:p w14:paraId="6F5D670E">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2、严格落实责任。制定抽查计划表，明确工作进度要求，落实责任分工，强化过程管控，确保此项工作落到实处，抓出成效。</w:t>
      </w:r>
      <w:bookmarkStart w:id="0" w:name="_GoBack"/>
      <w:bookmarkEnd w:id="0"/>
    </w:p>
    <w:p w14:paraId="729E1175">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rPr>
      </w:pPr>
      <w:r>
        <w:rPr>
          <w:rFonts w:hint="eastAsia" w:ascii="仿宋" w:hAnsi="仿宋" w:eastAsia="仿宋" w:cs="仿宋"/>
          <w:b w:val="0"/>
          <w:bCs/>
          <w:sz w:val="30"/>
          <w:szCs w:val="30"/>
          <w:lang w:eastAsia="zh-CN"/>
        </w:rPr>
        <w:t>3、强化公平公正执法意识。随机抽查是行政执法监管方式的探索和创新，在开展“双随机”工作中执法人员要加强规范执法意识，加快转变执法理念，不断提高执法能力。</w:t>
      </w:r>
    </w:p>
    <w:p w14:paraId="0EEE9738">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w:t>
      </w:r>
    </w:p>
    <w:p w14:paraId="0D50EF1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2312" w:cs="方正仿宋_GB2312"/>
          <w:b w:val="0"/>
          <w:bCs/>
          <w:sz w:val="32"/>
          <w:szCs w:val="32"/>
          <w:lang w:val="en-US" w:eastAsia="zh-CN"/>
        </w:rPr>
      </w:pPr>
      <w:r>
        <w:rPr>
          <w:rFonts w:hint="eastAsia" w:ascii="Times New Roman" w:hAnsi="Times New Roman" w:eastAsia="方正仿宋_GB2312" w:cs="方正仿宋_GB2312"/>
          <w:b w:val="0"/>
          <w:bCs/>
          <w:sz w:val="32"/>
          <w:szCs w:val="32"/>
          <w:lang w:val="en-US" w:eastAsia="zh-CN"/>
        </w:rPr>
        <w:t xml:space="preserve">       </w:t>
      </w:r>
    </w:p>
    <w:p w14:paraId="61CCAD07">
      <w:pPr>
        <w:keepNext w:val="0"/>
        <w:keepLines w:val="0"/>
        <w:pageBreakBefore w:val="0"/>
        <w:kinsoku/>
        <w:wordWrap/>
        <w:overflowPunct/>
        <w:topLinePunct w:val="0"/>
        <w:autoSpaceDE/>
        <w:autoSpaceDN/>
        <w:bidi w:val="0"/>
        <w:adjustRightInd/>
        <w:snapToGrid/>
        <w:spacing w:line="560" w:lineRule="exact"/>
        <w:ind w:firstLine="5440" w:firstLineChars="17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新野县农业农村局</w:t>
      </w:r>
    </w:p>
    <w:p w14:paraId="5592EBF4">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2025年3月21日</w:t>
      </w:r>
    </w:p>
    <w:p w14:paraId="4BBCDAA7">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仿宋_GB2312" w:cs="方正仿宋_GB2312"/>
          <w:b/>
          <w:sz w:val="36"/>
          <w:szCs w:val="36"/>
        </w:rPr>
      </w:pPr>
    </w:p>
    <w:p w14:paraId="45A16C52">
      <w:pPr>
        <w:pStyle w:val="2"/>
        <w:rPr>
          <w:rFonts w:hint="eastAsia" w:ascii="Times New Roman" w:hAnsi="Times New Roman" w:eastAsia="黑体" w:cs="黑体"/>
          <w:b w:val="0"/>
          <w:bCs w:val="0"/>
          <w:sz w:val="32"/>
          <w:szCs w:val="32"/>
          <w:lang w:eastAsia="zh-CN"/>
        </w:rPr>
      </w:pPr>
    </w:p>
    <w:p w14:paraId="37D73552">
      <w:pPr>
        <w:pStyle w:val="2"/>
        <w:rPr>
          <w:rFonts w:hint="eastAsia" w:ascii="Times New Roman" w:hAnsi="Times New Roman" w:eastAsia="方正小标宋_GBK" w:cs="方正小标宋_GBK"/>
          <w:b w:val="0"/>
          <w:bCs w:val="0"/>
          <w:sz w:val="44"/>
          <w:szCs w:val="44"/>
          <w:lang w:eastAsia="zh-CN"/>
        </w:rPr>
      </w:pPr>
    </w:p>
    <w:p w14:paraId="7A3F7EE0">
      <w:pPr>
        <w:pStyle w:val="2"/>
        <w:rPr>
          <w:rFonts w:hint="eastAsia" w:ascii="Times New Roman" w:hAnsi="Times New Roman" w:eastAsia="方正小标宋_GBK" w:cs="方正小标宋_GBK"/>
          <w:b w:val="0"/>
          <w:bCs w:val="0"/>
          <w:sz w:val="44"/>
          <w:szCs w:val="44"/>
          <w:lang w:eastAsia="zh-CN"/>
        </w:rPr>
      </w:pPr>
    </w:p>
    <w:p w14:paraId="3BFDBFE2">
      <w:pPr>
        <w:pStyle w:val="2"/>
        <w:rPr>
          <w:rFonts w:hint="eastAsia" w:ascii="Times New Roman" w:hAnsi="Times New Roman" w:eastAsia="方正小标宋_GBK" w:cs="方正小标宋_GBK"/>
          <w:b w:val="0"/>
          <w:bCs w:val="0"/>
          <w:sz w:val="44"/>
          <w:szCs w:val="44"/>
          <w:lang w:eastAsia="zh-CN"/>
        </w:rPr>
      </w:pPr>
    </w:p>
    <w:p w14:paraId="24D8B608">
      <w:pPr>
        <w:pStyle w:val="2"/>
        <w:rPr>
          <w:rFonts w:hint="eastAsia" w:ascii="Times New Roman" w:hAnsi="Times New Roman" w:eastAsia="方正小标宋_GBK" w:cs="方正小标宋_GBK"/>
          <w:b w:val="0"/>
          <w:bCs w:val="0"/>
          <w:sz w:val="44"/>
          <w:szCs w:val="44"/>
          <w:lang w:eastAsia="zh-CN"/>
        </w:rPr>
      </w:pPr>
    </w:p>
    <w:p w14:paraId="687D2955">
      <w:pPr>
        <w:pStyle w:val="2"/>
        <w:rPr>
          <w:rFonts w:hint="eastAsia" w:ascii="Times New Roman" w:hAnsi="Times New Roman" w:eastAsia="方正小标宋_GBK" w:cs="方正小标宋_GBK"/>
          <w:b w:val="0"/>
          <w:bCs w:val="0"/>
          <w:sz w:val="44"/>
          <w:szCs w:val="44"/>
          <w:lang w:eastAsia="zh-CN"/>
        </w:rPr>
      </w:pPr>
    </w:p>
    <w:p w14:paraId="0F23682C">
      <w:pPr>
        <w:pStyle w:val="2"/>
        <w:rPr>
          <w:rFonts w:hint="eastAsia" w:ascii="Times New Roman" w:hAnsi="Times New Roman" w:eastAsia="方正小标宋_GBK" w:cs="方正小标宋_GBK"/>
          <w:b w:val="0"/>
          <w:bCs w:val="0"/>
          <w:sz w:val="44"/>
          <w:szCs w:val="44"/>
          <w:lang w:eastAsia="zh-CN"/>
        </w:rPr>
      </w:pPr>
    </w:p>
    <w:p w14:paraId="6D59BC40">
      <w:pPr>
        <w:pStyle w:val="2"/>
        <w:ind w:firstLine="3080" w:firstLineChars="700"/>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lang w:eastAsia="zh-CN"/>
        </w:rPr>
        <w:t>工作指引</w:t>
      </w:r>
    </w:p>
    <w:p w14:paraId="188B3C41">
      <w:pPr>
        <w:pStyle w:val="2"/>
        <w:ind w:firstLine="1600" w:firstLineChars="800"/>
        <w:rPr>
          <w:rFonts w:hint="eastAsia" w:ascii="Times New Roman" w:hAnsi="Times New Roman" w:eastAsia="方正小标宋_GBK" w:cs="方正小标宋_GBK"/>
          <w:b w:val="0"/>
          <w:bCs w:val="0"/>
          <w:sz w:val="20"/>
          <w:szCs w:val="20"/>
          <w:lang w:eastAsia="zh-CN"/>
        </w:rPr>
      </w:pPr>
    </w:p>
    <w:p w14:paraId="7A739CFC">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仿宋_GB2312" w:cs="方正仿宋_GB2312"/>
          <w:sz w:val="32"/>
          <w:szCs w:val="32"/>
          <w:lang w:eastAsia="zh-CN"/>
        </w:rPr>
        <w:t>本工作指引适用于企业、个体工商户、农民专业合作社或其他经营单位等各类检查对象。</w:t>
      </w:r>
    </w:p>
    <w:p w14:paraId="417411E5">
      <w:pPr>
        <w:pStyle w:val="2"/>
        <w:ind w:firstLine="640" w:firstLineChars="200"/>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一、前期准备</w:t>
      </w:r>
    </w:p>
    <w:p w14:paraId="4ADDEA1B">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仿宋_GB2312" w:cs="方正仿宋_GB2312"/>
          <w:sz w:val="32"/>
          <w:szCs w:val="32"/>
          <w:lang w:eastAsia="zh-CN"/>
        </w:rPr>
        <w:t>制定抽查计划，建立随机抽查事项清单、随机抽查对象库、随机抽查人员库，进行随机编配抽查对象和抽查</w:t>
      </w:r>
    </w:p>
    <w:p w14:paraId="691A4EF0">
      <w:pPr>
        <w:pStyle w:val="2"/>
        <w:ind w:firstLine="640" w:firstLineChars="200"/>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二、实地核查</w:t>
      </w:r>
    </w:p>
    <w:p w14:paraId="3EA53A9F">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仿宋_GB2312" w:cs="方正仿宋_GB2312"/>
          <w:sz w:val="32"/>
          <w:szCs w:val="32"/>
          <w:lang w:eastAsia="zh-CN"/>
        </w:rPr>
        <w:t>实地抽查人员不得少于两人，并应当出示执法证件。在抽查过程中，应注意通过文字、音频或影像等方式留存核查痕迹。</w:t>
      </w:r>
    </w:p>
    <w:p w14:paraId="718D2102">
      <w:pPr>
        <w:pStyle w:val="2"/>
        <w:ind w:firstLine="640" w:firstLineChars="200"/>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三、结果公示</w:t>
      </w:r>
    </w:p>
    <w:p w14:paraId="7D10B435">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仿宋_GB2312" w:cs="方正仿宋_GB2312"/>
          <w:sz w:val="32"/>
          <w:szCs w:val="32"/>
          <w:lang w:eastAsia="zh-CN"/>
        </w:rPr>
        <w:t>抽查结果应当在抽查检查完成之日起20个工作日内，通过国家企业信用信息公示系统（河南）记于企业名下并向社会公示。已实施抽查但未公示的，视为未完成此次抽查。</w:t>
      </w:r>
    </w:p>
    <w:p w14:paraId="40314364">
      <w:pPr>
        <w:pStyle w:val="2"/>
        <w:ind w:firstLine="640" w:firstLineChars="200"/>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四、结果类型</w:t>
      </w:r>
    </w:p>
    <w:p w14:paraId="4693D8DB">
      <w:pPr>
        <w:pStyle w:val="2"/>
        <w:rPr>
          <w:rFonts w:hint="eastAsia" w:ascii="Times New Roman" w:hAnsi="Times New Roman" w:eastAsia="方正仿宋_GB2312" w:cs="方正仿宋_GB2312"/>
          <w:sz w:val="32"/>
          <w:szCs w:val="32"/>
          <w:lang w:eastAsia="zh-CN"/>
        </w:rPr>
      </w:pPr>
      <w:r>
        <w:rPr>
          <w:rFonts w:hint="eastAsia" w:ascii="Times New Roman" w:hAnsi="Times New Roman" w:eastAsia="方正仿宋_GB2312" w:cs="方正仿宋_GB2312"/>
          <w:sz w:val="32"/>
          <w:szCs w:val="32"/>
          <w:lang w:eastAsia="zh-CN"/>
        </w:rPr>
        <w:t>检查结果的类型包括：</w:t>
      </w:r>
    </w:p>
    <w:p w14:paraId="250B8439">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楷体_GB2312" w:cs="方正楷体_GB2312"/>
          <w:b w:val="0"/>
          <w:bCs w:val="0"/>
          <w:sz w:val="32"/>
          <w:szCs w:val="32"/>
          <w:lang w:eastAsia="zh-CN"/>
        </w:rPr>
        <w:t>（一）未发现问题。</w:t>
      </w:r>
      <w:r>
        <w:rPr>
          <w:rFonts w:hint="eastAsia" w:ascii="Times New Roman" w:hAnsi="Times New Roman" w:eastAsia="方正仿宋_GB2312" w:cs="方正仿宋_GB2312"/>
          <w:sz w:val="32"/>
          <w:szCs w:val="32"/>
          <w:lang w:eastAsia="zh-CN"/>
        </w:rPr>
        <w:t>通过对此次抽查所匹配的抽查事项的检查，未发现违反本指引所列法律法规的，可认定为“未发现问题”。</w:t>
      </w:r>
    </w:p>
    <w:p w14:paraId="3CF94DD7">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楷体_GB2312" w:cs="方正楷体_GB2312"/>
          <w:b w:val="0"/>
          <w:bCs w:val="0"/>
          <w:sz w:val="32"/>
          <w:szCs w:val="32"/>
          <w:lang w:eastAsia="zh-CN"/>
        </w:rPr>
        <w:t>（二）未按规定公示应当公示的信息。</w:t>
      </w:r>
      <w:r>
        <w:rPr>
          <w:rFonts w:hint="eastAsia" w:ascii="Times New Roman" w:hAnsi="Times New Roman" w:eastAsia="方正仿宋_GB2312" w:cs="方正仿宋_GB2312"/>
          <w:sz w:val="32"/>
          <w:szCs w:val="32"/>
          <w:lang w:eastAsia="zh-CN"/>
        </w:rPr>
        <w:t>企业未依照《企业信息公示暂行条例》第十条规定履行公示义务的，应当书面责令其在10日内履行公示义务。企业未在责令的期限内公示信息的，可认定为“未按规定公示应当公示的信息”。</w:t>
      </w:r>
    </w:p>
    <w:p w14:paraId="578CB3DD">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楷体_GB2312" w:cs="方正楷体_GB2312"/>
          <w:b w:val="0"/>
          <w:bCs w:val="0"/>
          <w:sz w:val="32"/>
          <w:szCs w:val="32"/>
          <w:lang w:eastAsia="zh-CN"/>
        </w:rPr>
        <w:t>（三）公示信息隐瞒真实情况弄虚作假。</w:t>
      </w:r>
      <w:r>
        <w:rPr>
          <w:rFonts w:hint="eastAsia" w:ascii="Times New Roman" w:hAnsi="Times New Roman" w:eastAsia="方正仿宋_GB2312" w:cs="方正仿宋_GB2312"/>
          <w:sz w:val="32"/>
          <w:szCs w:val="32"/>
          <w:lang w:eastAsia="zh-CN"/>
        </w:rPr>
        <w:t>检查中发现下列公示信息与检查情况不一致的，可认定为“公示信息隐瞒真实情况弄虚作假”：1．企业投资设立企业、购买股权信息；2．股东或发起人认缴和实缴的出资额、出资时间、出资方式等信息；3．有限公司股东股权转让等股权变更信息；4．资产总额、负债总额、所有者权益合计、营业总收入、主营业务收入、利润总额、净利润、纳税总额信息；5．对外提供保证担保信息；6．行政许可、行政处罚、知识产权出质登记等即时公示信息。</w:t>
      </w:r>
    </w:p>
    <w:p w14:paraId="7F561DC3">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楷体_GB2312" w:cs="方正楷体_GB2312"/>
          <w:b w:val="0"/>
          <w:bCs w:val="0"/>
          <w:sz w:val="32"/>
          <w:szCs w:val="32"/>
          <w:lang w:eastAsia="zh-CN"/>
        </w:rPr>
        <w:t>（四）通过登记的住所（经营场所）无法联系。</w:t>
      </w:r>
      <w:r>
        <w:rPr>
          <w:rFonts w:hint="eastAsia" w:ascii="Times New Roman" w:hAnsi="Times New Roman" w:eastAsia="方正仿宋_GB2312" w:cs="方正仿宋_GB2312"/>
          <w:sz w:val="32"/>
          <w:szCs w:val="32"/>
          <w:lang w:eastAsia="zh-CN"/>
        </w:rPr>
        <w:t>有以下情形之一的，可认定为“通过登记的住所（经营场所）无法联系”:1．通过实地核查，确认实际不存在该企业，并由登记的住所或经营场所产权所有人、物管公司、相关部门等予以证明的；2.通过实地核查、第三方证明或邮寄等方式，能确认登记的住所或经营场所实际不存在的；3．经向企业登记的住所或经营场所两次邮寄专用信函，无人签收的。</w:t>
      </w:r>
    </w:p>
    <w:p w14:paraId="1AA4786C">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楷体_GB2312" w:cs="方正楷体_GB2312"/>
          <w:b w:val="0"/>
          <w:bCs w:val="0"/>
          <w:sz w:val="32"/>
          <w:szCs w:val="32"/>
          <w:lang w:eastAsia="zh-CN"/>
        </w:rPr>
        <w:t>（五）发现问题已责令改正。</w:t>
      </w:r>
      <w:r>
        <w:rPr>
          <w:rFonts w:hint="eastAsia" w:ascii="Times New Roman" w:hAnsi="Times New Roman" w:eastAsia="方正仿宋_GB2312" w:cs="方正仿宋_GB2312"/>
          <w:sz w:val="32"/>
          <w:szCs w:val="32"/>
          <w:lang w:eastAsia="zh-CN"/>
        </w:rPr>
        <w:t>对检查发现的违反本指引所列法律法规的行为，通过指导、提示、告诫等方式要求企业当场改正，且已当场改正的，可认定为“发现问题已责令改正”。</w:t>
      </w:r>
    </w:p>
    <w:p w14:paraId="7367905F">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楷体_GB2312" w:cs="方正楷体_GB2312"/>
          <w:b w:val="0"/>
          <w:bCs w:val="0"/>
          <w:sz w:val="32"/>
          <w:szCs w:val="32"/>
          <w:lang w:eastAsia="zh-CN"/>
        </w:rPr>
        <w:t>（六）不配合检查情节严重。</w:t>
      </w:r>
      <w:r>
        <w:rPr>
          <w:rFonts w:hint="eastAsia" w:ascii="Times New Roman" w:hAnsi="Times New Roman" w:eastAsia="方正仿宋_GB2312" w:cs="方正仿宋_GB2312"/>
          <w:sz w:val="32"/>
          <w:szCs w:val="32"/>
          <w:lang w:eastAsia="zh-CN"/>
        </w:rPr>
        <w:t>有以下情形之一的，可认定为“不配合检查情节严重”:1．拒绝检查人员或其委托的专业机构进入被检查场所的；2．拒绝向检查人员或其委托的专业机构提供相关材料的；3．其他阻挠、妨碍检查工作的行为，致使检查工作无法正常进行的。</w:t>
      </w:r>
    </w:p>
    <w:p w14:paraId="423EDEF0">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楷体_GB2312" w:cs="方正楷体_GB2312"/>
          <w:b w:val="0"/>
          <w:bCs w:val="0"/>
          <w:sz w:val="32"/>
          <w:szCs w:val="32"/>
          <w:lang w:eastAsia="zh-CN"/>
        </w:rPr>
        <w:t>（七）未发现开展本次抽查涉及的经营活动。</w:t>
      </w:r>
      <w:r>
        <w:rPr>
          <w:rFonts w:hint="eastAsia" w:ascii="Times New Roman" w:hAnsi="Times New Roman" w:eastAsia="方正仿宋_GB2312" w:cs="方正仿宋_GB2312"/>
          <w:sz w:val="32"/>
          <w:szCs w:val="32"/>
          <w:lang w:eastAsia="zh-CN"/>
        </w:rPr>
        <w:t>未发现企业从事本次抽查匹配的检查事项，并经企业书面承诺的，可认定为未发现开展本次抽查涉及的经营活动。</w:t>
      </w:r>
    </w:p>
    <w:p w14:paraId="5C66F55B">
      <w:pPr>
        <w:pStyle w:val="2"/>
        <w:ind w:firstLine="640" w:firstLineChars="200"/>
        <w:rPr>
          <w:rFonts w:hint="eastAsia" w:ascii="Times New Roman" w:hAnsi="Times New Roman" w:eastAsia="方正仿宋_GB2312" w:cs="方正仿宋_GB2312"/>
          <w:sz w:val="32"/>
          <w:szCs w:val="32"/>
          <w:lang w:eastAsia="zh-CN"/>
        </w:rPr>
      </w:pPr>
      <w:r>
        <w:rPr>
          <w:rFonts w:hint="eastAsia" w:ascii="Times New Roman" w:hAnsi="Times New Roman" w:eastAsia="方正楷体_GB2312" w:cs="方正楷体_GB2312"/>
          <w:b w:val="0"/>
          <w:bCs w:val="0"/>
          <w:sz w:val="32"/>
          <w:szCs w:val="32"/>
          <w:lang w:eastAsia="zh-CN"/>
        </w:rPr>
        <w:t>（八）发现问题待后续处理。</w:t>
      </w:r>
      <w:r>
        <w:rPr>
          <w:rFonts w:hint="eastAsia" w:ascii="Times New Roman" w:hAnsi="Times New Roman" w:eastAsia="方正仿宋_GB2312" w:cs="方正仿宋_GB2312"/>
          <w:sz w:val="32"/>
          <w:szCs w:val="32"/>
          <w:lang w:eastAsia="zh-CN"/>
        </w:rPr>
        <w:t>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14:paraId="6A9A07FB">
      <w:pPr>
        <w:pStyle w:val="2"/>
        <w:rPr>
          <w:rFonts w:hint="eastAsia" w:ascii="Times New Roman" w:hAnsi="Times New Roman" w:eastAsia="方正仿宋_GB2312" w:cs="方正仿宋_GB2312"/>
          <w:sz w:val="28"/>
          <w:szCs w:val="28"/>
          <w:lang w:eastAsia="zh-CN"/>
        </w:rPr>
      </w:pPr>
    </w:p>
    <w:p w14:paraId="40E73C13">
      <w:pPr>
        <w:pStyle w:val="2"/>
        <w:rPr>
          <w:rFonts w:hint="eastAsia" w:ascii="Times New Roman" w:hAnsi="Times New Roman" w:eastAsia="方正仿宋_GB2312" w:cs="方正仿宋_GB2312"/>
          <w:sz w:val="28"/>
          <w:szCs w:val="28"/>
          <w:lang w:eastAsia="zh-CN"/>
        </w:rPr>
      </w:pPr>
      <w:r>
        <w:rPr>
          <w:rFonts w:hint="eastAsia" w:ascii="Times New Roman" w:hAnsi="Times New Roman" w:eastAsia="方正仿宋_GB2312" w:cs="方正仿宋_GB2312"/>
          <w:sz w:val="28"/>
          <w:szCs w:val="28"/>
          <w:lang w:eastAsia="zh-CN"/>
        </w:rPr>
        <w:drawing>
          <wp:inline distT="0" distB="0" distL="114300" distR="114300">
            <wp:extent cx="5273040" cy="7200900"/>
            <wp:effectExtent l="0" t="0" r="3810" b="0"/>
            <wp:docPr id="2" name="图片 1" descr="7360c12a7ec85362a55631c19a22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360c12a7ec85362a55631c19a22fc0"/>
                    <pic:cNvPicPr>
                      <a:picLocks noChangeAspect="1"/>
                    </pic:cNvPicPr>
                  </pic:nvPicPr>
                  <pic:blipFill>
                    <a:blip r:embed="rId5"/>
                    <a:stretch>
                      <a:fillRect/>
                    </a:stretch>
                  </pic:blipFill>
                  <pic:spPr>
                    <a:xfrm>
                      <a:off x="0" y="0"/>
                      <a:ext cx="5273040" cy="7200900"/>
                    </a:xfrm>
                    <a:prstGeom prst="rect">
                      <a:avLst/>
                    </a:prstGeom>
                    <a:noFill/>
                    <a:ln>
                      <a:noFill/>
                    </a:ln>
                  </pic:spPr>
                </pic:pic>
              </a:graphicData>
            </a:graphic>
          </wp:inline>
        </w:drawing>
      </w:r>
    </w:p>
    <w:p w14:paraId="7EDAD01F">
      <w:pPr>
        <w:pStyle w:val="2"/>
        <w:rPr>
          <w:rFonts w:hint="eastAsia" w:ascii="Times New Roman" w:hAnsi="Times New Roman" w:eastAsia="方正仿宋_GB2312" w:cs="方正仿宋_GB2312"/>
          <w:sz w:val="28"/>
          <w:szCs w:val="28"/>
          <w:lang w:eastAsia="zh-CN"/>
        </w:rPr>
      </w:pPr>
    </w:p>
    <w:p w14:paraId="1F4DA0DC">
      <w:pPr>
        <w:keepNext w:val="0"/>
        <w:keepLines w:val="0"/>
        <w:pageBreakBefore w:val="0"/>
        <w:kinsoku/>
        <w:wordWrap/>
        <w:overflowPunct/>
        <w:topLinePunct w:val="0"/>
        <w:autoSpaceDE/>
        <w:autoSpaceDN/>
        <w:bidi w:val="0"/>
        <w:adjustRightInd/>
        <w:snapToGrid/>
        <w:spacing w:line="560" w:lineRule="exact"/>
        <w:ind w:firstLine="2891" w:firstLineChars="800"/>
        <w:rPr>
          <w:rFonts w:hint="eastAsia" w:ascii="Times New Roman" w:hAnsi="Times New Roman" w:eastAsia="方正仿宋_GB2312" w:cs="方正仿宋_GB2312"/>
          <w:b/>
          <w:sz w:val="36"/>
          <w:szCs w:val="36"/>
        </w:rPr>
        <w:sectPr>
          <w:footerReference r:id="rId3" w:type="default"/>
          <w:pgSz w:w="11906" w:h="16838"/>
          <w:pgMar w:top="1440" w:right="1800" w:bottom="1440" w:left="1800" w:header="851" w:footer="992" w:gutter="0"/>
          <w:cols w:space="0" w:num="1"/>
          <w:rtlGutter w:val="0"/>
          <w:docGrid w:type="lines" w:linePitch="319" w:charSpace="0"/>
        </w:sectPr>
      </w:pPr>
    </w:p>
    <w:p w14:paraId="513234F6">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sz w:val="20"/>
          <w:szCs w:val="20"/>
        </w:rPr>
      </w:pPr>
      <w:r>
        <w:rPr>
          <w:rFonts w:hint="eastAsia" w:ascii="仿宋" w:hAnsi="仿宋" w:eastAsia="仿宋" w:cs="仿宋"/>
          <w:b/>
          <w:bCs/>
          <w:i w:val="0"/>
          <w:caps w:val="0"/>
          <w:color w:val="555555"/>
          <w:spacing w:val="0"/>
          <w:kern w:val="0"/>
          <w:sz w:val="40"/>
          <w:szCs w:val="40"/>
          <w:shd w:val="clear" w:fill="FFFFFF"/>
          <w:lang w:val="en-US" w:eastAsia="zh-CN" w:bidi="ar"/>
        </w:rPr>
        <w:t>新野县农业农村局2025年度”双随机、一公开”抽查工作计划表</w:t>
      </w:r>
    </w:p>
    <w:tbl>
      <w:tblPr>
        <w:tblStyle w:val="6"/>
        <w:tblW w:w="15104"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0"/>
        <w:gridCol w:w="951"/>
        <w:gridCol w:w="730"/>
        <w:gridCol w:w="7665"/>
        <w:gridCol w:w="958"/>
        <w:gridCol w:w="1131"/>
        <w:gridCol w:w="1195"/>
        <w:gridCol w:w="859"/>
        <w:gridCol w:w="865"/>
      </w:tblGrid>
      <w:tr w14:paraId="0424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50" w:type="dxa"/>
            <w:vMerge w:val="restart"/>
            <w:shd w:val="clear" w:color="auto" w:fill="auto"/>
            <w:vAlign w:val="center"/>
          </w:tcPr>
          <w:p w14:paraId="0DF13A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序号</w:t>
            </w:r>
          </w:p>
        </w:tc>
        <w:tc>
          <w:tcPr>
            <w:tcW w:w="951" w:type="dxa"/>
            <w:vMerge w:val="restart"/>
            <w:shd w:val="clear" w:color="auto" w:fill="auto"/>
            <w:vAlign w:val="center"/>
          </w:tcPr>
          <w:p w14:paraId="167B9D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抽查事项</w:t>
            </w:r>
          </w:p>
        </w:tc>
        <w:tc>
          <w:tcPr>
            <w:tcW w:w="730" w:type="dxa"/>
            <w:vMerge w:val="restart"/>
            <w:shd w:val="clear" w:color="auto" w:fill="auto"/>
            <w:vAlign w:val="center"/>
          </w:tcPr>
          <w:p w14:paraId="1CE206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抽查具体内容</w:t>
            </w:r>
          </w:p>
        </w:tc>
        <w:tc>
          <w:tcPr>
            <w:tcW w:w="7665" w:type="dxa"/>
            <w:vMerge w:val="restart"/>
            <w:shd w:val="clear" w:color="auto" w:fill="auto"/>
            <w:vAlign w:val="center"/>
          </w:tcPr>
          <w:p w14:paraId="433AC3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抽查的标准和要求点</w:t>
            </w:r>
          </w:p>
        </w:tc>
        <w:tc>
          <w:tcPr>
            <w:tcW w:w="2089" w:type="dxa"/>
            <w:gridSpan w:val="2"/>
            <w:shd w:val="clear" w:color="auto" w:fill="auto"/>
            <w:vAlign w:val="center"/>
          </w:tcPr>
          <w:p w14:paraId="353B01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随机抽取检查对象</w:t>
            </w:r>
          </w:p>
        </w:tc>
        <w:tc>
          <w:tcPr>
            <w:tcW w:w="1195" w:type="dxa"/>
            <w:vMerge w:val="restart"/>
            <w:shd w:val="clear" w:color="auto" w:fill="auto"/>
            <w:tcMar>
              <w:left w:w="108" w:type="dxa"/>
              <w:right w:w="108" w:type="dxa"/>
            </w:tcMar>
            <w:vAlign w:val="center"/>
          </w:tcPr>
          <w:p w14:paraId="542603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随机选派执法人员范围及方式</w:t>
            </w:r>
          </w:p>
        </w:tc>
        <w:tc>
          <w:tcPr>
            <w:tcW w:w="859" w:type="dxa"/>
            <w:vMerge w:val="restart"/>
            <w:shd w:val="clear" w:color="auto" w:fill="auto"/>
            <w:tcMar>
              <w:left w:w="108" w:type="dxa"/>
              <w:right w:w="108" w:type="dxa"/>
            </w:tcMar>
            <w:vAlign w:val="center"/>
          </w:tcPr>
          <w:p w14:paraId="2B9A09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牵头</w:t>
            </w:r>
          </w:p>
          <w:p w14:paraId="28BB0F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股站</w:t>
            </w:r>
          </w:p>
        </w:tc>
        <w:tc>
          <w:tcPr>
            <w:tcW w:w="865" w:type="dxa"/>
            <w:vMerge w:val="restart"/>
            <w:shd w:val="clear" w:color="auto" w:fill="auto"/>
            <w:tcMar>
              <w:left w:w="108" w:type="dxa"/>
              <w:right w:w="108" w:type="dxa"/>
            </w:tcMar>
            <w:vAlign w:val="center"/>
          </w:tcPr>
          <w:p w14:paraId="42E8E1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抽查</w:t>
            </w:r>
          </w:p>
          <w:p w14:paraId="1F919E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时间</w:t>
            </w:r>
          </w:p>
        </w:tc>
      </w:tr>
      <w:tr w14:paraId="767A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6" w:hRule="atLeast"/>
        </w:trPr>
        <w:tc>
          <w:tcPr>
            <w:tcW w:w="750" w:type="dxa"/>
            <w:vMerge w:val="continue"/>
            <w:shd w:val="clear" w:color="auto" w:fill="auto"/>
            <w:vAlign w:val="center"/>
          </w:tcPr>
          <w:p w14:paraId="52180D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p>
        </w:tc>
        <w:tc>
          <w:tcPr>
            <w:tcW w:w="951" w:type="dxa"/>
            <w:vMerge w:val="continue"/>
            <w:shd w:val="clear" w:color="auto" w:fill="auto"/>
            <w:vAlign w:val="center"/>
          </w:tcPr>
          <w:p w14:paraId="5355E9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p>
        </w:tc>
        <w:tc>
          <w:tcPr>
            <w:tcW w:w="730" w:type="dxa"/>
            <w:vMerge w:val="continue"/>
            <w:shd w:val="clear" w:color="auto" w:fill="auto"/>
            <w:vAlign w:val="center"/>
          </w:tcPr>
          <w:p w14:paraId="751A16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p>
        </w:tc>
        <w:tc>
          <w:tcPr>
            <w:tcW w:w="7665" w:type="dxa"/>
            <w:vMerge w:val="continue"/>
            <w:shd w:val="clear" w:color="auto" w:fill="auto"/>
            <w:vAlign w:val="center"/>
          </w:tcPr>
          <w:p w14:paraId="38C73B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p>
        </w:tc>
        <w:tc>
          <w:tcPr>
            <w:tcW w:w="958" w:type="dxa"/>
            <w:shd w:val="clear" w:color="auto" w:fill="auto"/>
            <w:tcMar>
              <w:left w:w="108" w:type="dxa"/>
              <w:right w:w="108" w:type="dxa"/>
            </w:tcMar>
            <w:vAlign w:val="center"/>
          </w:tcPr>
          <w:p w14:paraId="2DCAAD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抽查对象范围</w:t>
            </w:r>
          </w:p>
        </w:tc>
        <w:tc>
          <w:tcPr>
            <w:tcW w:w="1131" w:type="dxa"/>
            <w:shd w:val="clear" w:color="auto" w:fill="auto"/>
            <w:tcMar>
              <w:left w:w="108" w:type="dxa"/>
              <w:right w:w="108" w:type="dxa"/>
            </w:tcMar>
            <w:vAlign w:val="center"/>
          </w:tcPr>
          <w:p w14:paraId="0D4020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抽查比例（数量）</w:t>
            </w:r>
          </w:p>
        </w:tc>
        <w:tc>
          <w:tcPr>
            <w:tcW w:w="1195" w:type="dxa"/>
            <w:vMerge w:val="continue"/>
            <w:shd w:val="clear" w:color="auto" w:fill="auto"/>
            <w:tcMar>
              <w:left w:w="108" w:type="dxa"/>
              <w:right w:w="108" w:type="dxa"/>
            </w:tcMar>
            <w:vAlign w:val="center"/>
          </w:tcPr>
          <w:p w14:paraId="58FA8A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p>
        </w:tc>
        <w:tc>
          <w:tcPr>
            <w:tcW w:w="859" w:type="dxa"/>
            <w:vMerge w:val="continue"/>
            <w:shd w:val="clear" w:color="auto" w:fill="auto"/>
            <w:tcMar>
              <w:left w:w="108" w:type="dxa"/>
              <w:right w:w="108" w:type="dxa"/>
            </w:tcMar>
            <w:vAlign w:val="center"/>
          </w:tcPr>
          <w:p w14:paraId="231064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p>
        </w:tc>
        <w:tc>
          <w:tcPr>
            <w:tcW w:w="865" w:type="dxa"/>
            <w:vMerge w:val="continue"/>
            <w:shd w:val="clear" w:color="auto" w:fill="auto"/>
            <w:tcMar>
              <w:left w:w="108" w:type="dxa"/>
              <w:right w:w="108" w:type="dxa"/>
            </w:tcMar>
            <w:vAlign w:val="center"/>
          </w:tcPr>
          <w:p w14:paraId="3CD0FE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cs="黑体"/>
                <w:sz w:val="24"/>
                <w:szCs w:val="24"/>
              </w:rPr>
            </w:pPr>
          </w:p>
        </w:tc>
      </w:tr>
      <w:tr w14:paraId="5F4D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55" w:hRule="atLeast"/>
        </w:trPr>
        <w:tc>
          <w:tcPr>
            <w:tcW w:w="750" w:type="dxa"/>
            <w:shd w:val="clear" w:color="auto" w:fill="auto"/>
            <w:vAlign w:val="center"/>
          </w:tcPr>
          <w:p w14:paraId="1D1E43D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1</w:t>
            </w:r>
          </w:p>
        </w:tc>
        <w:tc>
          <w:tcPr>
            <w:tcW w:w="951" w:type="dxa"/>
            <w:shd w:val="clear" w:color="auto" w:fill="auto"/>
            <w:vAlign w:val="center"/>
          </w:tcPr>
          <w:p w14:paraId="712D0EF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农作物种子质量和生产经营活动监督检查</w:t>
            </w:r>
          </w:p>
        </w:tc>
        <w:tc>
          <w:tcPr>
            <w:tcW w:w="730" w:type="dxa"/>
            <w:shd w:val="clear" w:color="auto" w:fill="auto"/>
            <w:vAlign w:val="center"/>
          </w:tcPr>
          <w:p w14:paraId="00A49E1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农作物种子质量和生产经营活动</w:t>
            </w:r>
          </w:p>
        </w:tc>
        <w:tc>
          <w:tcPr>
            <w:tcW w:w="7665" w:type="dxa"/>
            <w:shd w:val="clear" w:color="auto" w:fill="auto"/>
            <w:vAlign w:val="center"/>
          </w:tcPr>
          <w:p w14:paraId="32CDDF59">
            <w:pPr>
              <w:keepNext w:val="0"/>
              <w:keepLines w:val="0"/>
              <w:pageBreakBefore w:val="0"/>
              <w:numPr>
                <w:ilvl w:val="0"/>
                <w:numId w:val="1"/>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检查种子是否包装，是否有拆包现象；</w:t>
            </w:r>
          </w:p>
          <w:p w14:paraId="310597DB">
            <w:pPr>
              <w:keepNext w:val="0"/>
              <w:keepLines w:val="0"/>
              <w:pageBreakBefore w:val="0"/>
              <w:numPr>
                <w:ilvl w:val="0"/>
                <w:numId w:val="1"/>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种子标签是否规范；</w:t>
            </w:r>
          </w:p>
          <w:p w14:paraId="6EB76084">
            <w:pPr>
              <w:keepNext w:val="0"/>
              <w:keepLines w:val="0"/>
              <w:pageBreakBefore w:val="0"/>
              <w:numPr>
                <w:ilvl w:val="0"/>
                <w:numId w:val="1"/>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是否建立销售台账</w:t>
            </w:r>
            <w:r>
              <w:rPr>
                <w:rFonts w:hint="eastAsia" w:ascii="Times New Roman" w:hAnsi="Times New Roman" w:eastAsia="方正仿宋_GB2312"/>
                <w:sz w:val="24"/>
                <w:szCs w:val="24"/>
                <w:lang w:eastAsia="zh-CN"/>
              </w:rPr>
              <w:t>；</w:t>
            </w:r>
          </w:p>
          <w:p w14:paraId="2D0A92E8">
            <w:pPr>
              <w:keepNext w:val="0"/>
              <w:keepLines w:val="0"/>
              <w:pageBreakBefore w:val="0"/>
              <w:numPr>
                <w:ilvl w:val="0"/>
                <w:numId w:val="1"/>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按《农作物种子质量监督抽查管理办法》（中华人民共和国农业部令第50号）进行种子质量抽检。</w:t>
            </w:r>
          </w:p>
        </w:tc>
        <w:tc>
          <w:tcPr>
            <w:tcW w:w="958" w:type="dxa"/>
            <w:shd w:val="clear" w:color="auto" w:fill="auto"/>
            <w:tcMar>
              <w:left w:w="108" w:type="dxa"/>
              <w:right w:w="108" w:type="dxa"/>
            </w:tcMar>
            <w:vAlign w:val="center"/>
          </w:tcPr>
          <w:p w14:paraId="7680292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农作物种子生产者、经营者</w:t>
            </w:r>
          </w:p>
        </w:tc>
        <w:tc>
          <w:tcPr>
            <w:tcW w:w="1131" w:type="dxa"/>
            <w:shd w:val="clear" w:color="auto" w:fill="auto"/>
            <w:tcMar>
              <w:left w:w="108" w:type="dxa"/>
              <w:right w:w="108" w:type="dxa"/>
            </w:tcMar>
            <w:vAlign w:val="center"/>
          </w:tcPr>
          <w:p w14:paraId="2A3AFB1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日常检查100%</w:t>
            </w:r>
          </w:p>
          <w:p w14:paraId="6E88765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专项实地检查时不少于5%</w:t>
            </w:r>
          </w:p>
        </w:tc>
        <w:tc>
          <w:tcPr>
            <w:tcW w:w="1195" w:type="dxa"/>
            <w:shd w:val="clear" w:color="auto" w:fill="auto"/>
            <w:vAlign w:val="center"/>
          </w:tcPr>
          <w:p w14:paraId="2DA4C7D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随机抽查人员名录库中随机抽取</w:t>
            </w:r>
          </w:p>
        </w:tc>
        <w:tc>
          <w:tcPr>
            <w:tcW w:w="859" w:type="dxa"/>
            <w:shd w:val="clear" w:color="auto" w:fill="auto"/>
            <w:vAlign w:val="center"/>
          </w:tcPr>
          <w:p w14:paraId="0D1456B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新野县农业综合执法大队</w:t>
            </w:r>
          </w:p>
        </w:tc>
        <w:tc>
          <w:tcPr>
            <w:tcW w:w="865" w:type="dxa"/>
            <w:shd w:val="clear" w:color="auto" w:fill="auto"/>
            <w:vAlign w:val="center"/>
          </w:tcPr>
          <w:p w14:paraId="4D8CB3E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全年</w:t>
            </w:r>
          </w:p>
        </w:tc>
      </w:tr>
      <w:tr w14:paraId="770F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75" w:hRule="atLeast"/>
        </w:trPr>
        <w:tc>
          <w:tcPr>
            <w:tcW w:w="750" w:type="dxa"/>
            <w:shd w:val="clear" w:color="auto" w:fill="auto"/>
            <w:vAlign w:val="center"/>
          </w:tcPr>
          <w:p w14:paraId="6D2EE52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2</w:t>
            </w:r>
          </w:p>
        </w:tc>
        <w:tc>
          <w:tcPr>
            <w:tcW w:w="951" w:type="dxa"/>
            <w:shd w:val="clear" w:color="auto" w:fill="auto"/>
            <w:vAlign w:val="center"/>
          </w:tcPr>
          <w:p w14:paraId="6BA1CAC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农药监督检查</w:t>
            </w:r>
          </w:p>
        </w:tc>
        <w:tc>
          <w:tcPr>
            <w:tcW w:w="730" w:type="dxa"/>
            <w:shd w:val="clear" w:color="auto" w:fill="auto"/>
            <w:vAlign w:val="center"/>
          </w:tcPr>
          <w:p w14:paraId="474D9FA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农药质量安全</w:t>
            </w:r>
          </w:p>
        </w:tc>
        <w:tc>
          <w:tcPr>
            <w:tcW w:w="7665" w:type="dxa"/>
            <w:shd w:val="clear" w:color="auto" w:fill="auto"/>
            <w:vAlign w:val="center"/>
          </w:tcPr>
          <w:p w14:paraId="668FAEBD">
            <w:pPr>
              <w:keepNext w:val="0"/>
              <w:keepLines w:val="0"/>
              <w:pageBreakBefore w:val="0"/>
              <w:numPr>
                <w:ilvl w:val="0"/>
                <w:numId w:val="2"/>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抽样人员不得少于2人。抽样前应向被抽查单位出示抽样人员证件，说明有关情况。</w:t>
            </w:r>
          </w:p>
          <w:p w14:paraId="550AF2E7">
            <w:pPr>
              <w:keepNext w:val="0"/>
              <w:keepLines w:val="0"/>
              <w:pageBreakBefore w:val="0"/>
              <w:numPr>
                <w:ilvl w:val="0"/>
                <w:numId w:val="2"/>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应查验农药经营者进货数量、库存数量和进货来源，并在抽样单上记录，并复制相关进货凭证，资金往来凭证等。</w:t>
            </w:r>
          </w:p>
          <w:p w14:paraId="136674D0">
            <w:pPr>
              <w:keepNext w:val="0"/>
              <w:keepLines w:val="0"/>
              <w:pageBreakBefore w:val="0"/>
              <w:numPr>
                <w:ilvl w:val="0"/>
                <w:numId w:val="2"/>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抽样人员要认真填写抽样单，内容必须与所抽产品标签标注内容一致。</w:t>
            </w:r>
          </w:p>
          <w:p w14:paraId="6F48FF91">
            <w:pPr>
              <w:keepNext w:val="0"/>
              <w:keepLines w:val="0"/>
              <w:pageBreakBefore w:val="0"/>
              <w:numPr>
                <w:ilvl w:val="0"/>
                <w:numId w:val="2"/>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填好的抽样单应由抽样人员和被抽查单位负责人签字，并加盖公章。如因特殊情况不能在抽样单上签字、加盖公章的，应在抽样单上注明。</w:t>
            </w:r>
          </w:p>
        </w:tc>
        <w:tc>
          <w:tcPr>
            <w:tcW w:w="958" w:type="dxa"/>
            <w:shd w:val="clear" w:color="auto" w:fill="auto"/>
            <w:tcMar>
              <w:left w:w="108" w:type="dxa"/>
              <w:right w:w="108" w:type="dxa"/>
            </w:tcMar>
            <w:vAlign w:val="top"/>
          </w:tcPr>
          <w:p w14:paraId="6959BD2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农药生产者、经营者和使用者</w:t>
            </w:r>
          </w:p>
        </w:tc>
        <w:tc>
          <w:tcPr>
            <w:tcW w:w="1131" w:type="dxa"/>
            <w:shd w:val="clear" w:color="auto" w:fill="auto"/>
            <w:tcMar>
              <w:left w:w="108" w:type="dxa"/>
              <w:right w:w="108" w:type="dxa"/>
            </w:tcMar>
            <w:vAlign w:val="center"/>
          </w:tcPr>
          <w:p w14:paraId="167298E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日常检查100%</w:t>
            </w:r>
          </w:p>
          <w:p w14:paraId="4FC7494B">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专项实地检查时不少于5%</w:t>
            </w:r>
          </w:p>
        </w:tc>
        <w:tc>
          <w:tcPr>
            <w:tcW w:w="1195" w:type="dxa"/>
            <w:shd w:val="clear" w:color="auto" w:fill="auto"/>
            <w:tcMar>
              <w:left w:w="108" w:type="dxa"/>
              <w:right w:w="108" w:type="dxa"/>
            </w:tcMar>
            <w:vAlign w:val="top"/>
          </w:tcPr>
          <w:p w14:paraId="488AACA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随机抽查人员名录库中随机抽取</w:t>
            </w:r>
          </w:p>
        </w:tc>
        <w:tc>
          <w:tcPr>
            <w:tcW w:w="859" w:type="dxa"/>
            <w:shd w:val="clear" w:color="auto" w:fill="auto"/>
            <w:tcMar>
              <w:left w:w="108" w:type="dxa"/>
              <w:right w:w="108" w:type="dxa"/>
            </w:tcMar>
            <w:vAlign w:val="center"/>
          </w:tcPr>
          <w:p w14:paraId="17321C6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新野县农业综合执法大队</w:t>
            </w:r>
          </w:p>
        </w:tc>
        <w:tc>
          <w:tcPr>
            <w:tcW w:w="865" w:type="dxa"/>
            <w:shd w:val="clear" w:color="auto" w:fill="auto"/>
            <w:tcMar>
              <w:left w:w="108" w:type="dxa"/>
              <w:right w:w="108" w:type="dxa"/>
            </w:tcMar>
            <w:vAlign w:val="center"/>
          </w:tcPr>
          <w:p w14:paraId="06CE5D9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全年</w:t>
            </w:r>
          </w:p>
        </w:tc>
      </w:tr>
      <w:tr w14:paraId="040D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54" w:hRule="atLeast"/>
        </w:trPr>
        <w:tc>
          <w:tcPr>
            <w:tcW w:w="750" w:type="dxa"/>
            <w:shd w:val="clear" w:color="auto" w:fill="auto"/>
            <w:vAlign w:val="center"/>
          </w:tcPr>
          <w:p w14:paraId="13E367F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3</w:t>
            </w:r>
          </w:p>
        </w:tc>
        <w:tc>
          <w:tcPr>
            <w:tcW w:w="951" w:type="dxa"/>
            <w:shd w:val="clear" w:color="auto" w:fill="auto"/>
            <w:vAlign w:val="center"/>
          </w:tcPr>
          <w:p w14:paraId="0016366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肥料监督检查</w:t>
            </w:r>
          </w:p>
        </w:tc>
        <w:tc>
          <w:tcPr>
            <w:tcW w:w="730" w:type="dxa"/>
            <w:shd w:val="clear" w:color="auto" w:fill="auto"/>
            <w:vAlign w:val="center"/>
          </w:tcPr>
          <w:p w14:paraId="5AF5CE0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肥料质量安全</w:t>
            </w:r>
          </w:p>
        </w:tc>
        <w:tc>
          <w:tcPr>
            <w:tcW w:w="7665" w:type="dxa"/>
            <w:shd w:val="clear" w:color="auto" w:fill="auto"/>
            <w:vAlign w:val="center"/>
          </w:tcPr>
          <w:p w14:paraId="375E1BF7">
            <w:pPr>
              <w:keepNext w:val="0"/>
              <w:keepLines w:val="0"/>
              <w:pageBreakBefore w:val="0"/>
              <w:numPr>
                <w:ilvl w:val="0"/>
                <w:numId w:val="3"/>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抽样人员不得少于2人。抽样前应向被抽查单位出示抽样人员证件，说明有关情况。</w:t>
            </w:r>
          </w:p>
          <w:p w14:paraId="75548B82">
            <w:pPr>
              <w:keepNext w:val="0"/>
              <w:keepLines w:val="0"/>
              <w:pageBreakBefore w:val="0"/>
              <w:numPr>
                <w:ilvl w:val="0"/>
                <w:numId w:val="3"/>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企业抽样：样品应从生产企业成品库中随机抽取，抽取的样品应是企业自检合格、附有合格证的成品。抽样应从同一批次样品堆的5个不同部位抽取一定数量小包装产品。抽样人员抽取样品时，要同时检查企业是否按规定办理肥料登记证，并检查标签标识内容是否与登记证内容相符。抽样人员应将抽检情况进行现场记录，并经被抽检单位确认。同时，要查验其自检记录，在抽样单上记录并复制相关生产销售记录。</w:t>
            </w:r>
          </w:p>
          <w:p w14:paraId="55C16DB5">
            <w:pPr>
              <w:keepNext w:val="0"/>
              <w:keepLines w:val="0"/>
              <w:pageBreakBefore w:val="0"/>
              <w:numPr>
                <w:ilvl w:val="0"/>
                <w:numId w:val="3"/>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市场抽样：样品应从经销商仓库或经销门店中抽取，要有肥料登记证，抽样量最低基数不得少于10袋（瓶）。要记录样品的进货数量、库存数量和进货来源，并在抽样单上记录并复制其进货凭证、资金往来凭证等。</w:t>
            </w:r>
          </w:p>
          <w:p w14:paraId="1E332A4C">
            <w:pPr>
              <w:keepNext w:val="0"/>
              <w:keepLines w:val="0"/>
              <w:pageBreakBefore w:val="0"/>
              <w:numPr>
                <w:ilvl w:val="0"/>
                <w:numId w:val="3"/>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抽样人员应依据《复混肥料（复合肥料）》GB 15063-2009、《掺混肥料（BB肥）》GB 21633-2008、《大量元素水溶肥料》NY 1107-2010、《肥料标识 内容和要求》GB 18382-2001等标准进行抽样。</w:t>
            </w:r>
          </w:p>
          <w:p w14:paraId="3FF0F705">
            <w:pPr>
              <w:keepNext w:val="0"/>
              <w:keepLines w:val="0"/>
              <w:pageBreakBefore w:val="0"/>
              <w:numPr>
                <w:ilvl w:val="0"/>
                <w:numId w:val="3"/>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抽样人员要认真填写抽样单，内容必须与所抽产品标签内容一致。填好的抽样单须有抽样人员和被抽查单位负责人签字，并加盖公章。如有特殊情况不能在抽样单上盖公章的，应在抽样单上注明。</w:t>
            </w:r>
          </w:p>
        </w:tc>
        <w:tc>
          <w:tcPr>
            <w:tcW w:w="958" w:type="dxa"/>
            <w:shd w:val="clear" w:color="auto" w:fill="auto"/>
            <w:tcMar>
              <w:left w:w="108" w:type="dxa"/>
              <w:right w:w="108" w:type="dxa"/>
            </w:tcMar>
            <w:vAlign w:val="center"/>
          </w:tcPr>
          <w:p w14:paraId="3D82D28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肥料生产者、经营者和使用者</w:t>
            </w:r>
          </w:p>
        </w:tc>
        <w:tc>
          <w:tcPr>
            <w:tcW w:w="1131" w:type="dxa"/>
            <w:shd w:val="clear" w:color="auto" w:fill="auto"/>
            <w:tcMar>
              <w:left w:w="108" w:type="dxa"/>
              <w:right w:w="108" w:type="dxa"/>
            </w:tcMar>
            <w:vAlign w:val="center"/>
          </w:tcPr>
          <w:p w14:paraId="50D2215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日常检查100%</w:t>
            </w:r>
          </w:p>
          <w:p w14:paraId="4E04C17B">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专项实地检查时不少于5%</w:t>
            </w:r>
          </w:p>
        </w:tc>
        <w:tc>
          <w:tcPr>
            <w:tcW w:w="1195" w:type="dxa"/>
            <w:shd w:val="clear" w:color="auto" w:fill="auto"/>
            <w:vAlign w:val="center"/>
          </w:tcPr>
          <w:p w14:paraId="3449EEE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随机抽查人员名录库中随机抽取</w:t>
            </w:r>
          </w:p>
        </w:tc>
        <w:tc>
          <w:tcPr>
            <w:tcW w:w="859" w:type="dxa"/>
            <w:shd w:val="clear" w:color="auto" w:fill="auto"/>
            <w:vAlign w:val="center"/>
          </w:tcPr>
          <w:p w14:paraId="1A76381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新野县农业综合执法大队</w:t>
            </w:r>
          </w:p>
        </w:tc>
        <w:tc>
          <w:tcPr>
            <w:tcW w:w="865" w:type="dxa"/>
            <w:shd w:val="clear" w:color="auto" w:fill="auto"/>
            <w:vAlign w:val="center"/>
          </w:tcPr>
          <w:p w14:paraId="6BE44A1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全年</w:t>
            </w:r>
          </w:p>
        </w:tc>
      </w:tr>
      <w:tr w14:paraId="4261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54" w:hRule="atLeast"/>
        </w:trPr>
        <w:tc>
          <w:tcPr>
            <w:tcW w:w="750" w:type="dxa"/>
            <w:shd w:val="clear" w:color="auto" w:fill="auto"/>
            <w:vAlign w:val="center"/>
          </w:tcPr>
          <w:p w14:paraId="1E8D954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4</w:t>
            </w:r>
          </w:p>
        </w:tc>
        <w:tc>
          <w:tcPr>
            <w:tcW w:w="951" w:type="dxa"/>
            <w:shd w:val="clear" w:color="auto" w:fill="auto"/>
            <w:vAlign w:val="center"/>
          </w:tcPr>
          <w:p w14:paraId="6689FA7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渔政</w:t>
            </w:r>
          </w:p>
        </w:tc>
        <w:tc>
          <w:tcPr>
            <w:tcW w:w="730" w:type="dxa"/>
            <w:shd w:val="clear" w:color="auto" w:fill="auto"/>
            <w:vAlign w:val="center"/>
          </w:tcPr>
          <w:p w14:paraId="3CC2F3C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p>
        </w:tc>
        <w:tc>
          <w:tcPr>
            <w:tcW w:w="7665" w:type="dxa"/>
            <w:shd w:val="clear" w:color="auto" w:fill="auto"/>
            <w:vAlign w:val="center"/>
          </w:tcPr>
          <w:p w14:paraId="26693CD4">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 xml:space="preserve">对渔业船员二级、三级培训机构资格认定的行政检查；                                           </w:t>
            </w:r>
          </w:p>
          <w:p w14:paraId="46D1C704">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对渔业船舶船员持证生产的行政检查 (对应许可事项名称：渔业船舶船员证书核发</w:t>
            </w:r>
            <w:r>
              <w:rPr>
                <w:rFonts w:hint="eastAsia" w:ascii="Times New Roman" w:hAnsi="Times New Roman" w:eastAsia="方正仿宋_GB2312"/>
                <w:sz w:val="24"/>
                <w:szCs w:val="24"/>
                <w:lang w:val="en-US" w:eastAsia="zh-CN"/>
              </w:rPr>
              <w:t>，</w:t>
            </w:r>
            <w:r>
              <w:rPr>
                <w:rFonts w:hint="default" w:ascii="Times New Roman" w:hAnsi="Times New Roman" w:eastAsia="方正仿宋_GB2312"/>
                <w:sz w:val="24"/>
                <w:szCs w:val="24"/>
                <w:lang w:val="en-US" w:eastAsia="zh-CN"/>
              </w:rPr>
              <w:t>渔业船员一级培训资格认</w:t>
            </w:r>
            <w:r>
              <w:rPr>
                <w:rFonts w:hint="eastAsia" w:ascii="Times New Roman" w:hAnsi="Times New Roman" w:eastAsia="方正仿宋_GB2312"/>
                <w:sz w:val="24"/>
                <w:szCs w:val="24"/>
                <w:lang w:val="en-US" w:eastAsia="zh-CN"/>
              </w:rPr>
              <w:t>定）；</w:t>
            </w:r>
          </w:p>
          <w:p w14:paraId="10D7A060">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 xml:space="preserve">对使用禁用渔具、禁用捕捞方法的行政检查；                                   </w:t>
            </w:r>
          </w:p>
          <w:p w14:paraId="71A0272A">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 xml:space="preserve">对专用航的设置、撤除、位置移动和其他状况改变的行政检查；                  </w:t>
            </w:r>
          </w:p>
          <w:p w14:paraId="0BAF599F">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对渔业船舶船员持证生产的行政检查 (对应许可事项名称：渔业船舶船员证书核发</w:t>
            </w:r>
            <w:r>
              <w:rPr>
                <w:rFonts w:hint="eastAsia" w:ascii="Times New Roman" w:hAnsi="Times New Roman" w:eastAsia="方正仿宋_GB2312"/>
                <w:sz w:val="24"/>
                <w:szCs w:val="24"/>
                <w:lang w:val="en-US" w:eastAsia="zh-CN"/>
              </w:rPr>
              <w:t>）</w:t>
            </w:r>
            <w:r>
              <w:rPr>
                <w:rFonts w:hint="default" w:ascii="Times New Roman" w:hAnsi="Times New Roman" w:eastAsia="方正仿宋_GB2312"/>
                <w:sz w:val="24"/>
                <w:szCs w:val="24"/>
                <w:lang w:val="en-US" w:eastAsia="zh-CN"/>
              </w:rPr>
              <w:t xml:space="preserve">； </w:t>
            </w:r>
          </w:p>
          <w:p w14:paraId="51B58EDD">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对未按规定办理渔业船舶登记证书的行政检查；</w:t>
            </w:r>
          </w:p>
          <w:p w14:paraId="5E40E5A6">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对经营未经审定的水产苗种的监管；</w:t>
            </w:r>
          </w:p>
          <w:p w14:paraId="052BFF6A">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对船网工具控制指标审批的行政检查</w:t>
            </w:r>
            <w:r>
              <w:rPr>
                <w:rFonts w:hint="eastAsia" w:ascii="Times New Roman" w:hAnsi="Times New Roman" w:eastAsia="方正仿宋_GB2312"/>
                <w:sz w:val="24"/>
                <w:szCs w:val="24"/>
                <w:lang w:val="en-US" w:eastAsia="zh-CN"/>
              </w:rPr>
              <w:t>；</w:t>
            </w:r>
          </w:p>
          <w:p w14:paraId="1828BE87">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对船网工具控制指标审批、审核上报的行政检查；</w:t>
            </w:r>
          </w:p>
          <w:p w14:paraId="493C023C">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对水产苗种生产的检查；</w:t>
            </w:r>
          </w:p>
          <w:p w14:paraId="1C1196E6">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对进口、出口水产苗种的检查；</w:t>
            </w:r>
          </w:p>
          <w:p w14:paraId="13C13AA4">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对水产苗种产地检疫的检查；</w:t>
            </w:r>
          </w:p>
          <w:p w14:paraId="47DBF669">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 xml:space="preserve">对水域滩涂养殖证的检查；                                                                   </w:t>
            </w:r>
          </w:p>
          <w:p w14:paraId="455BE64E">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对新建改建扩建设施或者进行其他水上或水下施工作业和易燃、易爆</w:t>
            </w:r>
          </w:p>
          <w:p w14:paraId="620CE2F4">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有毒等危害品装卸审批的行政检查；</w:t>
            </w:r>
          </w:p>
          <w:p w14:paraId="238AFF44">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 xml:space="preserve">对未按规定在渔港水域渔业船舶水上拆解活动的行政检查；                          </w:t>
            </w:r>
          </w:p>
          <w:p w14:paraId="5CDA0873">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 xml:space="preserve">对外国人、外国船舶进入我国管辖水域从事渔业生产或者渔业资源调查活动的行政检查； </w:t>
            </w:r>
          </w:p>
          <w:p w14:paraId="0619DB45">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sz w:val="24"/>
                <w:szCs w:val="24"/>
                <w:lang w:val="en-US" w:eastAsia="zh-CN"/>
              </w:rPr>
            </w:pPr>
            <w:r>
              <w:rPr>
                <w:rFonts w:hint="default" w:ascii="Times New Roman" w:hAnsi="Times New Roman" w:eastAsia="方正仿宋_GB2312"/>
                <w:sz w:val="24"/>
                <w:szCs w:val="24"/>
                <w:lang w:val="en-US" w:eastAsia="zh-CN"/>
              </w:rPr>
              <w:t>对科学研究、人工繁育、公众展示展演等利用野生动物及其制品的活动的行政检查。</w:t>
            </w:r>
          </w:p>
        </w:tc>
        <w:tc>
          <w:tcPr>
            <w:tcW w:w="958" w:type="dxa"/>
            <w:shd w:val="clear" w:color="auto" w:fill="auto"/>
            <w:tcMar>
              <w:left w:w="108" w:type="dxa"/>
              <w:right w:w="108" w:type="dxa"/>
            </w:tcMar>
            <w:vAlign w:val="center"/>
          </w:tcPr>
          <w:p w14:paraId="481A43F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个人、</w:t>
            </w:r>
          </w:p>
          <w:p w14:paraId="3AE2FA8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法人、</w:t>
            </w:r>
          </w:p>
          <w:p w14:paraId="2C6AC00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rPr>
              <w:t>其他组织</w:t>
            </w:r>
          </w:p>
        </w:tc>
        <w:tc>
          <w:tcPr>
            <w:tcW w:w="1131" w:type="dxa"/>
            <w:shd w:val="clear" w:color="auto" w:fill="auto"/>
            <w:tcMar>
              <w:left w:w="108" w:type="dxa"/>
              <w:right w:w="108" w:type="dxa"/>
            </w:tcMar>
            <w:vAlign w:val="center"/>
          </w:tcPr>
          <w:p w14:paraId="48C6F07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日常检查100%</w:t>
            </w:r>
          </w:p>
          <w:p w14:paraId="37AB74C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专项实地检查时不少于5%</w:t>
            </w:r>
          </w:p>
        </w:tc>
        <w:tc>
          <w:tcPr>
            <w:tcW w:w="1195" w:type="dxa"/>
            <w:shd w:val="clear" w:color="auto" w:fill="auto"/>
            <w:vAlign w:val="center"/>
          </w:tcPr>
          <w:p w14:paraId="699F462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随机抽查人员名录库中随机抽取</w:t>
            </w:r>
          </w:p>
        </w:tc>
        <w:tc>
          <w:tcPr>
            <w:tcW w:w="859" w:type="dxa"/>
            <w:shd w:val="clear" w:color="auto" w:fill="auto"/>
            <w:vAlign w:val="center"/>
          </w:tcPr>
          <w:p w14:paraId="7595CB4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新野县农业综合执法大队</w:t>
            </w:r>
          </w:p>
        </w:tc>
        <w:tc>
          <w:tcPr>
            <w:tcW w:w="865" w:type="dxa"/>
            <w:shd w:val="clear" w:color="auto" w:fill="auto"/>
            <w:vAlign w:val="center"/>
          </w:tcPr>
          <w:p w14:paraId="527CA9D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全年</w:t>
            </w:r>
          </w:p>
        </w:tc>
      </w:tr>
      <w:tr w14:paraId="6C8F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54" w:hRule="atLeast"/>
        </w:trPr>
        <w:tc>
          <w:tcPr>
            <w:tcW w:w="750" w:type="dxa"/>
            <w:shd w:val="clear" w:color="auto" w:fill="auto"/>
            <w:vAlign w:val="center"/>
          </w:tcPr>
          <w:p w14:paraId="5B37864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5</w:t>
            </w:r>
          </w:p>
        </w:tc>
        <w:tc>
          <w:tcPr>
            <w:tcW w:w="951" w:type="dxa"/>
            <w:shd w:val="clear" w:color="auto" w:fill="auto"/>
            <w:vAlign w:val="center"/>
          </w:tcPr>
          <w:p w14:paraId="64EAE26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饲料、兽药</w:t>
            </w:r>
          </w:p>
        </w:tc>
        <w:tc>
          <w:tcPr>
            <w:tcW w:w="730" w:type="dxa"/>
            <w:shd w:val="clear" w:color="auto" w:fill="auto"/>
            <w:vAlign w:val="center"/>
          </w:tcPr>
          <w:p w14:paraId="43BA10C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p>
        </w:tc>
        <w:tc>
          <w:tcPr>
            <w:tcW w:w="7665" w:type="dxa"/>
            <w:shd w:val="clear" w:color="auto" w:fill="auto"/>
            <w:vAlign w:val="center"/>
          </w:tcPr>
          <w:p w14:paraId="59FF39B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1.对饲料、饲料添加剂生产企业、经营者的行政检查 (对应许可事项名称：饲料添加剂产品批准文号核发</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 xml:space="preserve"> 从事饲料、饲料添加剂生产的企业审批</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 xml:space="preserve"> ；                                                          2.对饲料、饲料添加剂生产企业、经营者的行政检查 (对应许可事项名称：新饲料、新饲料添加剂证书核 发</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进口饲料和饲料添加剂登记</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 xml:space="preserve"> ；</w:t>
            </w:r>
          </w:p>
          <w:p w14:paraId="5E15B06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3.对新兽药研制活动的行政检查 (对应许可事项名称；新兽用生物制品临床试验审批</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新兽药注册</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研制新 兽药使用一类病原微生物审批</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兽医微生物菌 (毒、虫</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 xml:space="preserve"> 种进出口和使用审批</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 xml:space="preserve"> ；                     </w:t>
            </w:r>
          </w:p>
          <w:p w14:paraId="0721884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4.对批准进口的兽药进行的行政检查；</w:t>
            </w:r>
          </w:p>
          <w:p w14:paraId="2FC5374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5.对批准生产的兽药进行的行政检查；</w:t>
            </w:r>
          </w:p>
          <w:p w14:paraId="4A23641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6.对兽药经营活动的行政检查；</w:t>
            </w:r>
          </w:p>
          <w:p w14:paraId="35D41F0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7.对兽药生产活动的行政检查；</w:t>
            </w:r>
          </w:p>
          <w:p w14:paraId="736C731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8.对兽药安全评价活动的行政检查；</w:t>
            </w:r>
          </w:p>
          <w:p w14:paraId="1FF3296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9.对新兽药研制活动的行政检查 (对应许可事项名称：研制新兽药使用一类病原微生物审批、新兽用生物 制品临床试验及新兽药注册审批</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兽药安全性评价单位资格认定</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向中国出口兽药注册审批</w:t>
            </w:r>
            <w:r>
              <w:rPr>
                <w:rFonts w:hint="eastAsia" w:ascii="Times New Roman" w:hAnsi="Times New Roman" w:eastAsia="方正仿宋_GB2312"/>
                <w:sz w:val="24"/>
                <w:szCs w:val="24"/>
                <w:lang w:eastAsia="zh-CN"/>
              </w:rPr>
              <w:t>）</w:t>
            </w:r>
            <w:r>
              <w:rPr>
                <w:rFonts w:hint="eastAsia" w:ascii="Times New Roman" w:hAnsi="Times New Roman" w:eastAsia="方正仿宋_GB2312"/>
                <w:sz w:val="24"/>
                <w:szCs w:val="24"/>
              </w:rPr>
              <w:t xml:space="preserve"> ；           </w:t>
            </w:r>
          </w:p>
          <w:p w14:paraId="7A4752D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10.对进口兽用生物制品进行行政检查。</w:t>
            </w:r>
          </w:p>
          <w:p w14:paraId="0062BE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p>
        </w:tc>
        <w:tc>
          <w:tcPr>
            <w:tcW w:w="958" w:type="dxa"/>
            <w:shd w:val="clear" w:color="auto" w:fill="auto"/>
            <w:tcMar>
              <w:left w:w="108" w:type="dxa"/>
              <w:right w:w="108" w:type="dxa"/>
            </w:tcMar>
            <w:vAlign w:val="center"/>
          </w:tcPr>
          <w:p w14:paraId="4C48571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个人、</w:t>
            </w:r>
          </w:p>
          <w:p w14:paraId="74192A3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法人、</w:t>
            </w:r>
          </w:p>
          <w:p w14:paraId="57AEEA2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rPr>
              <w:t>其他组织</w:t>
            </w:r>
          </w:p>
        </w:tc>
        <w:tc>
          <w:tcPr>
            <w:tcW w:w="1131" w:type="dxa"/>
            <w:shd w:val="clear" w:color="auto" w:fill="auto"/>
            <w:tcMar>
              <w:left w:w="108" w:type="dxa"/>
              <w:right w:w="108" w:type="dxa"/>
            </w:tcMar>
            <w:vAlign w:val="center"/>
          </w:tcPr>
          <w:p w14:paraId="34A23DC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日常检查100%</w:t>
            </w:r>
          </w:p>
          <w:p w14:paraId="419BE69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专项实地检查时不少于5%</w:t>
            </w:r>
          </w:p>
        </w:tc>
        <w:tc>
          <w:tcPr>
            <w:tcW w:w="1195" w:type="dxa"/>
            <w:shd w:val="clear" w:color="auto" w:fill="auto"/>
            <w:vAlign w:val="center"/>
          </w:tcPr>
          <w:p w14:paraId="3322E27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随机抽查人员名录库中随机抽取</w:t>
            </w:r>
          </w:p>
        </w:tc>
        <w:tc>
          <w:tcPr>
            <w:tcW w:w="859" w:type="dxa"/>
            <w:shd w:val="clear" w:color="auto" w:fill="auto"/>
            <w:vAlign w:val="center"/>
          </w:tcPr>
          <w:p w14:paraId="7409D22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新野县农业综合执法大队</w:t>
            </w:r>
          </w:p>
        </w:tc>
        <w:tc>
          <w:tcPr>
            <w:tcW w:w="865" w:type="dxa"/>
            <w:shd w:val="clear" w:color="auto" w:fill="auto"/>
            <w:vAlign w:val="center"/>
          </w:tcPr>
          <w:p w14:paraId="2B93557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全年</w:t>
            </w:r>
          </w:p>
        </w:tc>
      </w:tr>
      <w:tr w14:paraId="62E8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54" w:hRule="atLeast"/>
        </w:trPr>
        <w:tc>
          <w:tcPr>
            <w:tcW w:w="750" w:type="dxa"/>
            <w:shd w:val="clear" w:color="auto" w:fill="auto"/>
            <w:vAlign w:val="center"/>
          </w:tcPr>
          <w:p w14:paraId="38BDAEC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6</w:t>
            </w:r>
          </w:p>
        </w:tc>
        <w:tc>
          <w:tcPr>
            <w:tcW w:w="951" w:type="dxa"/>
            <w:shd w:val="clear" w:color="auto" w:fill="auto"/>
            <w:vAlign w:val="center"/>
          </w:tcPr>
          <w:p w14:paraId="769FA0F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农业机械</w:t>
            </w:r>
          </w:p>
        </w:tc>
        <w:tc>
          <w:tcPr>
            <w:tcW w:w="730" w:type="dxa"/>
            <w:shd w:val="clear" w:color="auto" w:fill="auto"/>
            <w:vAlign w:val="center"/>
          </w:tcPr>
          <w:p w14:paraId="41F242D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p>
        </w:tc>
        <w:tc>
          <w:tcPr>
            <w:tcW w:w="7665" w:type="dxa"/>
            <w:shd w:val="clear" w:color="auto" w:fill="auto"/>
            <w:vAlign w:val="center"/>
          </w:tcPr>
          <w:p w14:paraId="48D4376B">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1.对拖拉机和联合收割机驾驶人的行政检查；</w:t>
            </w:r>
          </w:p>
          <w:p w14:paraId="5AFA29F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2.拖拉机驾驶培训学校、驾驶培训班资格的行政检查；</w:t>
            </w:r>
          </w:p>
          <w:p w14:paraId="2ADD451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3.对拖拉机和联合收割机的行政检查。</w:t>
            </w:r>
          </w:p>
          <w:p w14:paraId="296EE5B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p>
        </w:tc>
        <w:tc>
          <w:tcPr>
            <w:tcW w:w="958" w:type="dxa"/>
            <w:shd w:val="clear" w:color="auto" w:fill="auto"/>
            <w:tcMar>
              <w:left w:w="108" w:type="dxa"/>
              <w:right w:w="108" w:type="dxa"/>
            </w:tcMar>
            <w:vAlign w:val="center"/>
          </w:tcPr>
          <w:p w14:paraId="1E73BC6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个人、</w:t>
            </w:r>
          </w:p>
          <w:p w14:paraId="1EAB26E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rPr>
              <w:t>法人、</w:t>
            </w:r>
          </w:p>
          <w:p w14:paraId="410D3ED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rPr>
              <w:t>其他组 织</w:t>
            </w:r>
          </w:p>
        </w:tc>
        <w:tc>
          <w:tcPr>
            <w:tcW w:w="1131" w:type="dxa"/>
            <w:shd w:val="clear" w:color="auto" w:fill="auto"/>
            <w:tcMar>
              <w:left w:w="108" w:type="dxa"/>
              <w:right w:w="108" w:type="dxa"/>
            </w:tcMar>
            <w:vAlign w:val="center"/>
          </w:tcPr>
          <w:p w14:paraId="4D0D792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rPr>
            </w:pPr>
            <w:r>
              <w:rPr>
                <w:rFonts w:hint="eastAsia" w:ascii="Times New Roman" w:hAnsi="Times New Roman" w:eastAsia="方正仿宋_GB2312"/>
                <w:sz w:val="24"/>
                <w:szCs w:val="24"/>
                <w:lang w:val="en-US" w:eastAsia="zh-CN"/>
              </w:rPr>
              <w:t>日常检查100%</w:t>
            </w:r>
          </w:p>
          <w:p w14:paraId="04AC42A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专项实地检查时不少于5%</w:t>
            </w:r>
          </w:p>
        </w:tc>
        <w:tc>
          <w:tcPr>
            <w:tcW w:w="1195" w:type="dxa"/>
            <w:shd w:val="clear" w:color="auto" w:fill="auto"/>
            <w:vAlign w:val="center"/>
          </w:tcPr>
          <w:p w14:paraId="0AEF432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随机抽查人员名录库中随机抽取</w:t>
            </w:r>
          </w:p>
        </w:tc>
        <w:tc>
          <w:tcPr>
            <w:tcW w:w="859" w:type="dxa"/>
            <w:shd w:val="clear" w:color="auto" w:fill="auto"/>
            <w:vAlign w:val="center"/>
          </w:tcPr>
          <w:p w14:paraId="57DD944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新野县农业综合执法大队</w:t>
            </w:r>
          </w:p>
        </w:tc>
        <w:tc>
          <w:tcPr>
            <w:tcW w:w="865" w:type="dxa"/>
            <w:shd w:val="clear" w:color="auto" w:fill="auto"/>
            <w:vAlign w:val="center"/>
          </w:tcPr>
          <w:p w14:paraId="0742486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sz w:val="24"/>
                <w:szCs w:val="24"/>
                <w:lang w:val="en-US" w:eastAsia="zh-CN"/>
              </w:rPr>
            </w:pPr>
            <w:r>
              <w:rPr>
                <w:rFonts w:hint="eastAsia" w:ascii="Times New Roman" w:hAnsi="Times New Roman" w:eastAsia="方正仿宋_GB2312"/>
                <w:sz w:val="24"/>
                <w:szCs w:val="24"/>
                <w:lang w:val="en-US" w:eastAsia="zh-CN"/>
              </w:rPr>
              <w:t>全年</w:t>
            </w:r>
          </w:p>
        </w:tc>
      </w:tr>
    </w:tbl>
    <w:p w14:paraId="2726CE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cs="方正仿宋_GB2312"/>
          <w:sz w:val="24"/>
          <w:szCs w:val="24"/>
        </w:rPr>
      </w:pPr>
    </w:p>
    <w:p w14:paraId="1370EA7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cs="方正仿宋_GB2312"/>
          <w:i w:val="0"/>
          <w:caps w:val="0"/>
          <w:color w:val="555555"/>
          <w:spacing w:val="0"/>
          <w:kern w:val="0"/>
          <w:sz w:val="24"/>
          <w:szCs w:val="24"/>
          <w:shd w:val="clear" w:fill="FFFFFF"/>
          <w:lang w:val="en-US" w:eastAsia="zh-CN" w:bidi="ar"/>
        </w:rPr>
      </w:pPr>
      <w:r>
        <w:rPr>
          <w:rFonts w:hint="eastAsia" w:ascii="Times New Roman" w:hAnsi="Times New Roman" w:eastAsia="方正仿宋_GB2312" w:cs="方正仿宋_GB2312"/>
          <w:i w:val="0"/>
          <w:caps w:val="0"/>
          <w:color w:val="555555"/>
          <w:spacing w:val="0"/>
          <w:kern w:val="0"/>
          <w:sz w:val="24"/>
          <w:szCs w:val="24"/>
          <w:shd w:val="clear" w:fill="FFFFFF"/>
          <w:lang w:val="en-US" w:eastAsia="zh-CN" w:bidi="ar"/>
        </w:rPr>
        <w:t> </w:t>
      </w:r>
    </w:p>
    <w:p w14:paraId="70CE783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cs="方正仿宋_GB2312"/>
          <w:i w:val="0"/>
          <w:caps w:val="0"/>
          <w:color w:val="555555"/>
          <w:spacing w:val="0"/>
          <w:kern w:val="0"/>
          <w:sz w:val="24"/>
          <w:szCs w:val="24"/>
          <w:shd w:val="clear" w:fill="FFFFFF"/>
          <w:lang w:val="en-US" w:eastAsia="zh-CN" w:bidi="ar"/>
        </w:rPr>
      </w:pPr>
    </w:p>
    <w:p w14:paraId="538FC9FB">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2312" w:cs="方正仿宋_GB2312"/>
          <w:b/>
          <w:bCs/>
          <w:i w:val="0"/>
          <w:caps w:val="0"/>
          <w:color w:val="555555"/>
          <w:spacing w:val="0"/>
          <w:kern w:val="0"/>
          <w:sz w:val="24"/>
          <w:szCs w:val="24"/>
          <w:shd w:val="clear" w:fill="FFFFFF"/>
          <w:lang w:val="en-US" w:eastAsia="zh-CN" w:bidi="ar"/>
        </w:rPr>
      </w:pPr>
    </w:p>
    <w:p w14:paraId="1398A5BC">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仿宋_GB2312" w:cs="方正仿宋_GB2312"/>
          <w:b/>
          <w:bCs/>
          <w:i w:val="0"/>
          <w:caps w:val="0"/>
          <w:color w:val="555555"/>
          <w:spacing w:val="0"/>
          <w:kern w:val="0"/>
          <w:sz w:val="32"/>
          <w:szCs w:val="32"/>
          <w:shd w:val="clear" w:fill="FFFFFF"/>
          <w:lang w:val="en-US" w:eastAsia="zh-CN" w:bidi="ar"/>
        </w:rPr>
      </w:pPr>
    </w:p>
    <w:tbl>
      <w:tblPr>
        <w:tblStyle w:val="6"/>
        <w:tblW w:w="0" w:type="auto"/>
        <w:tblInd w:w="-498" w:type="dxa"/>
        <w:tblLayout w:type="fixed"/>
        <w:tblCellMar>
          <w:top w:w="0" w:type="dxa"/>
          <w:left w:w="0" w:type="dxa"/>
          <w:bottom w:w="0" w:type="dxa"/>
          <w:right w:w="0" w:type="dxa"/>
        </w:tblCellMar>
      </w:tblPr>
      <w:tblGrid>
        <w:gridCol w:w="1064"/>
        <w:gridCol w:w="1594"/>
        <w:gridCol w:w="1080"/>
        <w:gridCol w:w="1080"/>
        <w:gridCol w:w="1080"/>
        <w:gridCol w:w="1080"/>
        <w:gridCol w:w="1080"/>
        <w:gridCol w:w="4902"/>
        <w:gridCol w:w="2103"/>
        <w:gridCol w:w="465"/>
      </w:tblGrid>
      <w:tr w14:paraId="66AB0E1E">
        <w:tblPrEx>
          <w:tblCellMar>
            <w:top w:w="0" w:type="dxa"/>
            <w:left w:w="0" w:type="dxa"/>
            <w:bottom w:w="0" w:type="dxa"/>
            <w:right w:w="0" w:type="dxa"/>
          </w:tblCellMar>
        </w:tblPrEx>
        <w:trPr>
          <w:trHeight w:val="1050" w:hRule="atLeast"/>
        </w:trPr>
        <w:tc>
          <w:tcPr>
            <w:tcW w:w="15528" w:type="dxa"/>
            <w:gridSpan w:val="10"/>
            <w:tcBorders>
              <w:top w:val="nil"/>
              <w:left w:val="nil"/>
              <w:bottom w:val="nil"/>
              <w:right w:val="nil"/>
            </w:tcBorders>
            <w:noWrap/>
            <w:tcMar>
              <w:top w:w="15" w:type="dxa"/>
              <w:left w:w="15" w:type="dxa"/>
              <w:right w:w="15" w:type="dxa"/>
            </w:tcMar>
            <w:vAlign w:val="center"/>
          </w:tcPr>
          <w:p w14:paraId="1F7E85D4">
            <w:pPr>
              <w:keepNext w:val="0"/>
              <w:keepLines w:val="0"/>
              <w:widowControl/>
              <w:suppressLineNumbers w:val="0"/>
              <w:jc w:val="both"/>
              <w:textAlignment w:val="center"/>
              <w:rPr>
                <w:rFonts w:hint="eastAsia" w:ascii="Times New Roman" w:hAnsi="Times New Roman" w:eastAsia="黑体" w:cs="黑体"/>
                <w:b w:val="0"/>
                <w:bCs/>
                <w:i w:val="0"/>
                <w:color w:val="000000"/>
                <w:kern w:val="0"/>
                <w:sz w:val="32"/>
                <w:szCs w:val="32"/>
                <w:u w:val="none"/>
                <w:lang w:val="en-US" w:eastAsia="zh-CN" w:bidi="ar"/>
              </w:rPr>
            </w:pPr>
            <w:r>
              <w:rPr>
                <w:rFonts w:hint="eastAsia" w:ascii="Times New Roman" w:hAnsi="Times New Roman" w:eastAsia="黑体" w:cs="黑体"/>
                <w:b w:val="0"/>
                <w:bCs/>
                <w:i w:val="0"/>
                <w:color w:val="000000"/>
                <w:kern w:val="0"/>
                <w:sz w:val="32"/>
                <w:szCs w:val="32"/>
                <w:u w:val="none"/>
                <w:lang w:val="en-US" w:eastAsia="zh-CN" w:bidi="ar"/>
              </w:rPr>
              <w:t xml:space="preserve">   </w:t>
            </w:r>
          </w:p>
          <w:p w14:paraId="1CAEBFA4">
            <w:pPr>
              <w:keepNext w:val="0"/>
              <w:keepLines w:val="0"/>
              <w:widowControl/>
              <w:suppressLineNumbers w:val="0"/>
              <w:ind w:firstLine="4417" w:firstLineChars="1100"/>
              <w:jc w:val="both"/>
              <w:textAlignment w:val="center"/>
              <w:rPr>
                <w:rFonts w:hint="eastAsia" w:ascii="Times New Roman" w:hAnsi="Times New Roman" w:eastAsia="方正仿宋_GB2312" w:cs="方正仿宋_GB2312"/>
                <w:b/>
                <w:i w:val="0"/>
                <w:color w:val="000000"/>
                <w:sz w:val="36"/>
                <w:szCs w:val="36"/>
                <w:u w:val="none"/>
              </w:rPr>
            </w:pPr>
            <w:r>
              <w:rPr>
                <w:rFonts w:hint="eastAsia" w:ascii="宋体" w:hAnsi="宋体" w:eastAsia="宋体" w:cs="宋体"/>
                <w:b/>
                <w:i w:val="0"/>
                <w:color w:val="000000"/>
                <w:kern w:val="0"/>
                <w:sz w:val="40"/>
                <w:szCs w:val="40"/>
                <w:u w:val="none"/>
                <w:lang w:val="en-US" w:eastAsia="zh-CN" w:bidi="ar"/>
              </w:rPr>
              <w:t>新野县农业农村局随机抽查事项清单</w:t>
            </w:r>
          </w:p>
        </w:tc>
      </w:tr>
      <w:tr w14:paraId="5C90DBAF">
        <w:tblPrEx>
          <w:tblCellMar>
            <w:top w:w="0" w:type="dxa"/>
            <w:left w:w="0" w:type="dxa"/>
            <w:bottom w:w="0" w:type="dxa"/>
            <w:right w:w="0" w:type="dxa"/>
          </w:tblCellMar>
        </w:tblPrEx>
        <w:trPr>
          <w:trHeight w:val="800" w:hRule="atLeast"/>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2737A">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抽查事项名称</w:t>
            </w:r>
          </w:p>
        </w:tc>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7BD90">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抽查依据</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63E63">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抽查主体</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04660">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抽查对象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E7370">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抽查比例</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13FA1">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抽查频次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77CBD">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抽查方式</w:t>
            </w:r>
          </w:p>
        </w:tc>
        <w:tc>
          <w:tcPr>
            <w:tcW w:w="4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E4D0A">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抽查内容</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93DA4">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是否采用“双随机、一公开”方式开展了随机抽查</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3544E">
            <w:pPr>
              <w:keepNext w:val="0"/>
              <w:keepLines w:val="0"/>
              <w:widowControl/>
              <w:suppressLineNumbers w:val="0"/>
              <w:jc w:val="center"/>
              <w:textAlignment w:val="top"/>
              <w:rPr>
                <w:rFonts w:hint="eastAsia" w:ascii="Times New Roman" w:hAnsi="Times New Roman" w:eastAsia="黑体" w:cs="黑体"/>
                <w:b w:val="0"/>
                <w:bCs/>
                <w:i w:val="0"/>
                <w:color w:val="000000"/>
                <w:sz w:val="22"/>
                <w:szCs w:val="22"/>
                <w:u w:val="none"/>
              </w:rPr>
            </w:pPr>
            <w:r>
              <w:rPr>
                <w:rFonts w:hint="eastAsia" w:ascii="Times New Roman" w:hAnsi="Times New Roman" w:eastAsia="黑体" w:cs="黑体"/>
                <w:b w:val="0"/>
                <w:bCs/>
                <w:i w:val="0"/>
                <w:color w:val="000000"/>
                <w:kern w:val="0"/>
                <w:sz w:val="22"/>
                <w:szCs w:val="22"/>
                <w:u w:val="none"/>
                <w:lang w:val="en-US" w:eastAsia="zh-CN" w:bidi="ar"/>
              </w:rPr>
              <w:t>备注</w:t>
            </w:r>
          </w:p>
        </w:tc>
      </w:tr>
      <w:tr w14:paraId="78F6CC19">
        <w:tblPrEx>
          <w:tblCellMar>
            <w:top w:w="0" w:type="dxa"/>
            <w:left w:w="0" w:type="dxa"/>
            <w:bottom w:w="0" w:type="dxa"/>
            <w:right w:w="0" w:type="dxa"/>
          </w:tblCellMar>
        </w:tblPrEx>
        <w:trPr>
          <w:trHeight w:val="1050" w:hRule="atLeast"/>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A3ACC">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肥料监督检查</w:t>
            </w:r>
          </w:p>
        </w:tc>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EA1DC">
            <w:pPr>
              <w:keepNext w:val="0"/>
              <w:keepLines w:val="0"/>
              <w:widowControl/>
              <w:suppressLineNumbers w:val="0"/>
              <w:jc w:val="center"/>
              <w:textAlignment w:val="top"/>
              <w:rPr>
                <w:rFonts w:hint="eastAsia" w:ascii="Times New Roman" w:hAnsi="Times New Roman" w:eastAsia="方正仿宋_GB2312" w:cs="方正仿宋_GB2312"/>
                <w:i w:val="0"/>
                <w:color w:val="333333"/>
                <w:sz w:val="21"/>
                <w:szCs w:val="21"/>
                <w:u w:val="none"/>
              </w:rPr>
            </w:pPr>
            <w:r>
              <w:rPr>
                <w:rFonts w:hint="eastAsia" w:ascii="Times New Roman" w:hAnsi="Times New Roman" w:eastAsia="方正仿宋_GB2312" w:cs="方正仿宋_GB2312"/>
                <w:i w:val="0"/>
                <w:color w:val="333333"/>
                <w:kern w:val="0"/>
                <w:sz w:val="21"/>
                <w:szCs w:val="21"/>
                <w:u w:val="none"/>
                <w:lang w:val="en-US" w:eastAsia="zh-CN" w:bidi="ar"/>
              </w:rPr>
              <w:t>《肥料登记管理办法》第七条第三款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AA3CD">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新野县农业农村局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4442F">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全县肥料生产经营者</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6C182">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503A7">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1／季度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DE243">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现场检查和抽样检验</w:t>
            </w:r>
          </w:p>
        </w:tc>
        <w:tc>
          <w:tcPr>
            <w:tcW w:w="4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5F672">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标签标识、证照手续及质量</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DDB5F">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是</w:t>
            </w:r>
          </w:p>
        </w:tc>
        <w:tc>
          <w:tcPr>
            <w:tcW w:w="4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CC0C6F">
            <w:pPr>
              <w:jc w:val="center"/>
              <w:rPr>
                <w:rFonts w:hint="eastAsia" w:ascii="Times New Roman" w:hAnsi="Times New Roman" w:eastAsia="方正仿宋_GB2312" w:cs="方正仿宋_GB2312"/>
                <w:i w:val="0"/>
                <w:color w:val="000000"/>
                <w:sz w:val="21"/>
                <w:szCs w:val="21"/>
                <w:u w:val="none"/>
              </w:rPr>
            </w:pPr>
          </w:p>
        </w:tc>
      </w:tr>
      <w:tr w14:paraId="2E478B56">
        <w:tblPrEx>
          <w:tblCellMar>
            <w:top w:w="0" w:type="dxa"/>
            <w:left w:w="0" w:type="dxa"/>
            <w:bottom w:w="0" w:type="dxa"/>
            <w:right w:w="0" w:type="dxa"/>
          </w:tblCellMar>
        </w:tblPrEx>
        <w:trPr>
          <w:trHeight w:val="1020" w:hRule="atLeast"/>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23465">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农药监督检查</w:t>
            </w:r>
          </w:p>
        </w:tc>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AFAAA">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《农药管理条例》</w:t>
            </w:r>
            <w:r>
              <w:rPr>
                <w:rFonts w:hint="eastAsia" w:ascii="Times New Roman" w:hAnsi="Times New Roman" w:eastAsia="方正仿宋_GB2312" w:cs="方正仿宋_GB2312"/>
                <w:i w:val="0"/>
                <w:color w:val="333333"/>
                <w:kern w:val="0"/>
                <w:sz w:val="21"/>
                <w:szCs w:val="21"/>
                <w:u w:val="none"/>
                <w:lang w:val="en-US" w:eastAsia="zh-CN" w:bidi="ar"/>
              </w:rPr>
              <w:t>第三条 第二款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14A6F">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新野县农业农村局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ECFCE">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全县农药生产经营者</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D3DEB">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F0A2A">
            <w:pPr>
              <w:jc w:val="center"/>
              <w:rPr>
                <w:rFonts w:hint="eastAsia" w:ascii="Times New Roman" w:hAnsi="Times New Roman" w:eastAsia="方正仿宋_GB2312" w:cs="方正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826EB">
            <w:pPr>
              <w:jc w:val="center"/>
              <w:rPr>
                <w:rFonts w:hint="eastAsia" w:ascii="Times New Roman" w:hAnsi="Times New Roman" w:eastAsia="方正仿宋_GB2312" w:cs="方正仿宋_GB2312"/>
                <w:i w:val="0"/>
                <w:color w:val="000000"/>
                <w:sz w:val="21"/>
                <w:szCs w:val="21"/>
                <w:u w:val="none"/>
              </w:rPr>
            </w:pPr>
          </w:p>
        </w:tc>
        <w:tc>
          <w:tcPr>
            <w:tcW w:w="4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6C803">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农药经营许可证、农药登记证、农药标签标示</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056A5">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是</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5F2D6E">
            <w:pPr>
              <w:jc w:val="center"/>
              <w:rPr>
                <w:rFonts w:hint="eastAsia" w:ascii="Times New Roman" w:hAnsi="Times New Roman" w:eastAsia="方正仿宋_GB2312" w:cs="方正仿宋_GB2312"/>
                <w:i w:val="0"/>
                <w:color w:val="000000"/>
                <w:sz w:val="21"/>
                <w:szCs w:val="21"/>
                <w:u w:val="none"/>
              </w:rPr>
            </w:pPr>
          </w:p>
        </w:tc>
      </w:tr>
      <w:tr w14:paraId="7C0990DF">
        <w:tblPrEx>
          <w:tblCellMar>
            <w:top w:w="0" w:type="dxa"/>
            <w:left w:w="0" w:type="dxa"/>
            <w:bottom w:w="0" w:type="dxa"/>
            <w:right w:w="0" w:type="dxa"/>
          </w:tblCellMar>
        </w:tblPrEx>
        <w:trPr>
          <w:trHeight w:val="1020" w:hRule="atLeast"/>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53E67">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农作物种子监督检查</w:t>
            </w:r>
          </w:p>
        </w:tc>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B106B">
            <w:pPr>
              <w:keepNext w:val="0"/>
              <w:keepLines w:val="0"/>
              <w:widowControl/>
              <w:suppressLineNumbers w:val="0"/>
              <w:jc w:val="center"/>
              <w:textAlignment w:val="top"/>
              <w:rPr>
                <w:rFonts w:hint="eastAsia" w:ascii="Times New Roman" w:hAnsi="Times New Roman" w:eastAsia="方正仿宋_GB2312" w:cs="方正仿宋_GB2312"/>
                <w:i w:val="0"/>
                <w:color w:val="333333"/>
                <w:sz w:val="21"/>
                <w:szCs w:val="21"/>
                <w:u w:val="none"/>
              </w:rPr>
            </w:pPr>
            <w:r>
              <w:rPr>
                <w:rFonts w:hint="eastAsia" w:ascii="Times New Roman" w:hAnsi="Times New Roman" w:eastAsia="方正仿宋_GB2312" w:cs="方正仿宋_GB2312"/>
                <w:i w:val="0"/>
                <w:color w:val="333333"/>
                <w:kern w:val="0"/>
                <w:sz w:val="21"/>
                <w:szCs w:val="21"/>
                <w:u w:val="none"/>
                <w:lang w:val="en-US" w:eastAsia="zh-CN" w:bidi="ar"/>
              </w:rPr>
              <w:t>《中华人民共和国种子法》第三条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479B5">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新野县农业农村局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DF458">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全县种子生产经营者</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B1FE5">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8724F">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1／季度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BC52C">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现场检查和抽样检验</w:t>
            </w:r>
          </w:p>
        </w:tc>
        <w:tc>
          <w:tcPr>
            <w:tcW w:w="4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6A07D">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标签标识、证照手续及质量</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25504">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是</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8BDB43">
            <w:pPr>
              <w:jc w:val="center"/>
              <w:rPr>
                <w:rFonts w:hint="eastAsia" w:ascii="Times New Roman" w:hAnsi="Times New Roman" w:eastAsia="方正仿宋_GB2312" w:cs="方正仿宋_GB2312"/>
                <w:i w:val="0"/>
                <w:color w:val="000000"/>
                <w:sz w:val="21"/>
                <w:szCs w:val="21"/>
                <w:u w:val="none"/>
              </w:rPr>
            </w:pPr>
          </w:p>
        </w:tc>
      </w:tr>
      <w:tr w14:paraId="46D1E5C1">
        <w:tblPrEx>
          <w:tblCellMar>
            <w:top w:w="0" w:type="dxa"/>
            <w:left w:w="0" w:type="dxa"/>
            <w:bottom w:w="0" w:type="dxa"/>
            <w:right w:w="0" w:type="dxa"/>
          </w:tblCellMar>
        </w:tblPrEx>
        <w:trPr>
          <w:trHeight w:val="1785" w:hRule="atLeast"/>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9D102">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种子检疫证监督检查</w:t>
            </w:r>
          </w:p>
        </w:tc>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DA20B">
            <w:pPr>
              <w:keepNext w:val="0"/>
              <w:keepLines w:val="0"/>
              <w:widowControl/>
              <w:suppressLineNumbers w:val="0"/>
              <w:jc w:val="center"/>
              <w:textAlignment w:val="top"/>
              <w:rPr>
                <w:rFonts w:hint="eastAsia" w:ascii="Times New Roman" w:hAnsi="Times New Roman" w:eastAsia="方正仿宋_GB2312" w:cs="方正仿宋_GB2312"/>
                <w:i w:val="0"/>
                <w:color w:val="333333"/>
                <w:sz w:val="21"/>
                <w:szCs w:val="21"/>
                <w:u w:val="none"/>
              </w:rPr>
            </w:pPr>
            <w:r>
              <w:rPr>
                <w:rFonts w:hint="eastAsia" w:ascii="Times New Roman" w:hAnsi="Times New Roman" w:eastAsia="方正仿宋_GB2312" w:cs="方正仿宋_GB2312"/>
                <w:i w:val="0"/>
                <w:color w:val="333333"/>
                <w:kern w:val="0"/>
                <w:sz w:val="21"/>
                <w:szCs w:val="21"/>
                <w:u w:val="none"/>
                <w:lang w:val="en-US" w:eastAsia="zh-CN" w:bidi="ar"/>
              </w:rPr>
              <w:t>《植物检疫条例》第三条《河南省植物检疫条例》第三条第一款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C22A4">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新野县农业农村局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CF1B4">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农作物种子销售门店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31D81">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331FB">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2／年</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ABAAF">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现场检查和抽样检验</w:t>
            </w:r>
          </w:p>
        </w:tc>
        <w:tc>
          <w:tcPr>
            <w:tcW w:w="4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D869E">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现场检验、复检及查验《植物检疫证书》，进行疫情调查、检测</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75060">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是</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10863A">
            <w:pPr>
              <w:jc w:val="center"/>
              <w:rPr>
                <w:rFonts w:hint="eastAsia" w:ascii="Times New Roman" w:hAnsi="Times New Roman" w:eastAsia="方正仿宋_GB2312" w:cs="方正仿宋_GB2312"/>
                <w:i w:val="0"/>
                <w:color w:val="000000"/>
                <w:sz w:val="21"/>
                <w:szCs w:val="21"/>
                <w:u w:val="none"/>
              </w:rPr>
            </w:pPr>
          </w:p>
        </w:tc>
      </w:tr>
      <w:tr w14:paraId="55A0E507">
        <w:tblPrEx>
          <w:tblCellMar>
            <w:top w:w="0" w:type="dxa"/>
            <w:left w:w="0" w:type="dxa"/>
            <w:bottom w:w="0" w:type="dxa"/>
            <w:right w:w="0" w:type="dxa"/>
          </w:tblCellMar>
        </w:tblPrEx>
        <w:trPr>
          <w:trHeight w:val="8180" w:hRule="atLeast"/>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492F5">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渔政</w:t>
            </w:r>
          </w:p>
        </w:tc>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8170D">
            <w:pPr>
              <w:keepNext w:val="0"/>
              <w:keepLines w:val="0"/>
              <w:widowControl/>
              <w:suppressLineNumbers w:val="0"/>
              <w:jc w:val="center"/>
              <w:textAlignment w:val="center"/>
              <w:rPr>
                <w:rFonts w:hint="eastAsia" w:ascii="Times New Roman" w:hAnsi="Times New Roman" w:eastAsia="方正仿宋_GB2312" w:cs="方正仿宋_GB2312"/>
                <w:i w:val="0"/>
                <w:color w:val="000000"/>
                <w:sz w:val="22"/>
                <w:szCs w:val="22"/>
                <w:u w:val="none"/>
              </w:rPr>
            </w:pPr>
            <w:r>
              <w:rPr>
                <w:rFonts w:hint="eastAsia" w:ascii="Times New Roman" w:hAnsi="Times New Roman" w:eastAsia="方正仿宋_GB2312" w:cs="方正仿宋_GB2312"/>
                <w:i w:val="0"/>
                <w:color w:val="000000"/>
                <w:kern w:val="0"/>
                <w:sz w:val="22"/>
                <w:szCs w:val="22"/>
                <w:u w:val="none"/>
                <w:lang w:val="en-US" w:eastAsia="zh-CN" w:bidi="ar"/>
              </w:rPr>
              <w:t>《中华人民共和国渔业法》第六条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CC446">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新野县农业农村局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DB04B">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个人、法人、其他组织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8F780">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89207">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1／季度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EA512">
            <w:pPr>
              <w:keepNext w:val="0"/>
              <w:keepLines w:val="0"/>
              <w:widowControl/>
              <w:suppressLineNumbers w:val="0"/>
              <w:jc w:val="center"/>
              <w:textAlignment w:val="center"/>
              <w:rPr>
                <w:rFonts w:hint="eastAsia" w:ascii="Times New Roman" w:hAnsi="Times New Roman" w:eastAsia="方正仿宋_GB2312" w:cs="方正仿宋_GB2312"/>
                <w:i w:val="0"/>
                <w:color w:val="000000"/>
                <w:sz w:val="22"/>
                <w:szCs w:val="22"/>
                <w:u w:val="none"/>
              </w:rPr>
            </w:pPr>
            <w:r>
              <w:rPr>
                <w:rFonts w:hint="eastAsia" w:ascii="Times New Roman" w:hAnsi="Times New Roman" w:eastAsia="方正仿宋_GB2312" w:cs="方正仿宋_GB2312"/>
                <w:i w:val="0"/>
                <w:color w:val="000000"/>
                <w:kern w:val="0"/>
                <w:sz w:val="22"/>
                <w:szCs w:val="22"/>
                <w:u w:val="none"/>
                <w:lang w:val="en-US" w:eastAsia="zh-CN" w:bidi="ar"/>
              </w:rPr>
              <w:t>现场检查</w:t>
            </w:r>
            <w:r>
              <w:rPr>
                <w:rFonts w:hint="eastAsia" w:ascii="Times New Roman" w:hAnsi="Times New Roman" w:eastAsia="方正仿宋_GB2312" w:cs="方正仿宋_GB2312"/>
                <w:i w:val="0"/>
                <w:color w:val="000000"/>
                <w:kern w:val="0"/>
                <w:sz w:val="22"/>
                <w:szCs w:val="22"/>
                <w:u w:val="none"/>
                <w:lang w:val="en-US" w:eastAsia="zh-CN" w:bidi="ar"/>
              </w:rPr>
              <w:br w:type="textWrapping"/>
            </w:r>
            <w:r>
              <w:rPr>
                <w:rFonts w:hint="eastAsia" w:ascii="Times New Roman" w:hAnsi="Times New Roman" w:eastAsia="方正仿宋_GB2312" w:cs="方正仿宋_GB2312"/>
                <w:i w:val="0"/>
                <w:color w:val="000000"/>
                <w:kern w:val="0"/>
                <w:sz w:val="22"/>
                <w:szCs w:val="22"/>
                <w:u w:val="none"/>
                <w:lang w:val="en-US" w:eastAsia="zh-CN" w:bidi="ar"/>
              </w:rPr>
              <w:t>和抽样检验</w:t>
            </w:r>
          </w:p>
        </w:tc>
        <w:tc>
          <w:tcPr>
            <w:tcW w:w="4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8DB7D">
            <w:pPr>
              <w:keepNext w:val="0"/>
              <w:keepLines w:val="0"/>
              <w:widowControl/>
              <w:numPr>
                <w:ilvl w:val="0"/>
                <w:numId w:val="5"/>
              </w:numPr>
              <w:suppressLineNumbers w:val="0"/>
              <w:jc w:val="left"/>
              <w:textAlignment w:val="top"/>
              <w:rPr>
                <w:rFonts w:hint="eastAsia" w:ascii="Times New Roman" w:hAnsi="Times New Roman" w:eastAsia="方正仿宋_GB2312" w:cs="方正仿宋_GB2312"/>
                <w:i w:val="0"/>
                <w:color w:val="000000"/>
                <w:kern w:val="0"/>
                <w:sz w:val="21"/>
                <w:szCs w:val="21"/>
                <w:u w:val="none"/>
                <w:lang w:val="en-US" w:eastAsia="zh-CN" w:bidi="ar"/>
              </w:rPr>
            </w:pPr>
            <w:r>
              <w:rPr>
                <w:rFonts w:hint="eastAsia" w:ascii="Times New Roman" w:hAnsi="Times New Roman" w:eastAsia="方正仿宋_GB2312" w:cs="方正仿宋_GB2312"/>
                <w:i w:val="0"/>
                <w:color w:val="000000"/>
                <w:kern w:val="0"/>
                <w:sz w:val="21"/>
                <w:szCs w:val="21"/>
                <w:u w:val="none"/>
                <w:lang w:val="en-US" w:eastAsia="zh-CN" w:bidi="ar"/>
              </w:rPr>
              <w:t>对渔业船员二级、三级培训机构资格认定的行政检查；                                             2.对渔业船舶船员持证生产的行政检查 （对应许可事项名称：渔业船舶船员证书核发，渔业船员一级培训资格认定）；</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 xml:space="preserve">3.对使用禁用渔具、禁用捕捞方法的行政检查；                                     4.对专用航的设置、撤除、位置移动和其他状况改变的行政检查；                     </w:t>
            </w:r>
          </w:p>
          <w:p w14:paraId="2F2DD963">
            <w:pPr>
              <w:keepNext w:val="0"/>
              <w:keepLines w:val="0"/>
              <w:widowControl/>
              <w:numPr>
                <w:ilvl w:val="0"/>
                <w:numId w:val="0"/>
              </w:numPr>
              <w:suppressLineNumbers w:val="0"/>
              <w:jc w:val="left"/>
              <w:textAlignment w:val="top"/>
              <w:rPr>
                <w:rFonts w:hint="eastAsia" w:ascii="Times New Roman" w:hAnsi="Times New Roman" w:eastAsia="方正仿宋_GB2312" w:cs="方正仿宋_GB2312"/>
                <w:i w:val="0"/>
                <w:color w:val="000000"/>
                <w:kern w:val="0"/>
                <w:sz w:val="21"/>
                <w:szCs w:val="21"/>
                <w:u w:val="none"/>
                <w:lang w:val="en-US" w:eastAsia="zh-CN" w:bidi="ar"/>
              </w:rPr>
            </w:pPr>
            <w:r>
              <w:rPr>
                <w:rFonts w:hint="eastAsia" w:ascii="Times New Roman" w:hAnsi="Times New Roman" w:eastAsia="方正仿宋_GB2312" w:cs="方正仿宋_GB2312"/>
                <w:i w:val="0"/>
                <w:color w:val="000000"/>
                <w:kern w:val="0"/>
                <w:sz w:val="21"/>
                <w:szCs w:val="21"/>
                <w:u w:val="none"/>
                <w:lang w:val="en-US" w:eastAsia="zh-CN" w:bidi="ar"/>
              </w:rPr>
              <w:t xml:space="preserve">5.对渔业船舶船员持证生产的行政检查（对应许可事项名称：渔业船舶船员证书核发）； </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6.对未按规定办理渔业船舶登记证书的行政检查</w:t>
            </w:r>
          </w:p>
          <w:p w14:paraId="1F9066EA">
            <w:pPr>
              <w:keepNext w:val="0"/>
              <w:keepLines w:val="0"/>
              <w:widowControl/>
              <w:numPr>
                <w:ilvl w:val="0"/>
                <w:numId w:val="0"/>
              </w:numPr>
              <w:suppressLineNumbers w:val="0"/>
              <w:jc w:val="left"/>
              <w:textAlignment w:val="top"/>
              <w:rPr>
                <w:rFonts w:hint="eastAsia" w:ascii="Times New Roman" w:hAnsi="Times New Roman" w:eastAsia="方正仿宋_GB2312" w:cs="方正仿宋_GB2312"/>
                <w:i w:val="0"/>
                <w:color w:val="000000"/>
                <w:kern w:val="0"/>
                <w:sz w:val="21"/>
                <w:szCs w:val="21"/>
                <w:u w:val="none"/>
                <w:lang w:val="en-US" w:eastAsia="zh-CN" w:bidi="ar"/>
              </w:rPr>
            </w:pPr>
            <w:r>
              <w:rPr>
                <w:rFonts w:hint="eastAsia" w:ascii="Times New Roman" w:hAnsi="Times New Roman" w:eastAsia="方正仿宋_GB2312" w:cs="方正仿宋_GB2312"/>
                <w:i w:val="0"/>
                <w:color w:val="000000"/>
                <w:kern w:val="0"/>
                <w:sz w:val="21"/>
                <w:szCs w:val="21"/>
                <w:u w:val="none"/>
                <w:lang w:val="en-US" w:eastAsia="zh-CN" w:bidi="ar"/>
              </w:rPr>
              <w:t>7.对经营未经审定的水产苗种的监管；</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8.对船网工具控制指标审批的行政检查；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9.对船网工具控制指标审批、审核上报的行政检查；</w:t>
            </w:r>
          </w:p>
          <w:p w14:paraId="2A05D33E">
            <w:pPr>
              <w:keepNext w:val="0"/>
              <w:keepLines w:val="0"/>
              <w:widowControl/>
              <w:numPr>
                <w:ilvl w:val="0"/>
                <w:numId w:val="0"/>
              </w:numPr>
              <w:suppressLineNumbers w:val="0"/>
              <w:jc w:val="left"/>
              <w:textAlignment w:val="top"/>
              <w:rPr>
                <w:rFonts w:hint="eastAsia" w:ascii="Times New Roman" w:hAnsi="Times New Roman" w:eastAsia="方正仿宋_GB2312" w:cs="方正仿宋_GB2312"/>
                <w:i w:val="0"/>
                <w:color w:val="000000"/>
                <w:kern w:val="0"/>
                <w:sz w:val="21"/>
                <w:szCs w:val="21"/>
                <w:u w:val="none"/>
                <w:lang w:val="en-US" w:eastAsia="zh-CN" w:bidi="ar"/>
              </w:rPr>
            </w:pPr>
            <w:r>
              <w:rPr>
                <w:rFonts w:hint="eastAsia" w:ascii="Times New Roman" w:hAnsi="Times New Roman" w:eastAsia="方正仿宋_GB2312" w:cs="方正仿宋_GB2312"/>
                <w:i w:val="0"/>
                <w:color w:val="000000"/>
                <w:kern w:val="0"/>
                <w:sz w:val="21"/>
                <w:szCs w:val="21"/>
                <w:u w:val="none"/>
                <w:lang w:val="en-US" w:eastAsia="zh-CN" w:bidi="ar"/>
              </w:rPr>
              <w:t>10.对水产苗种生产的检查；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11.对进口、出口水产苗种的检查；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12.对水产苗种产地检疫的检查；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13.对水域滩涂养殖证的检查；                                                                     14.对新建改建扩建设施或者进行其他水上或水下施工作业和易燃、易爆、有毒等危害品装卸审批的行政检查；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 xml:space="preserve">15.对未按规定在渔港水域渔业船舶水上拆解活动的行政检查；                          </w:t>
            </w:r>
          </w:p>
          <w:p w14:paraId="2B797BE6">
            <w:pPr>
              <w:keepNext w:val="0"/>
              <w:keepLines w:val="0"/>
              <w:widowControl/>
              <w:numPr>
                <w:ilvl w:val="0"/>
                <w:numId w:val="0"/>
              </w:numPr>
              <w:suppressLineNumbers w:val="0"/>
              <w:jc w:val="left"/>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 xml:space="preserve">16.对外国人、外国船舶进入我国管辖水域从事渔业生产或者渔业资源调查活动的行政检查； </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17.对科学研究、人工繁育、公众展示展演等利用野生动物及其制品的活动的行政检查。</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9FFBF">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是</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41DFC5">
            <w:pPr>
              <w:jc w:val="center"/>
              <w:rPr>
                <w:rFonts w:hint="eastAsia" w:ascii="Times New Roman" w:hAnsi="Times New Roman" w:eastAsia="方正仿宋_GB2312" w:cs="方正仿宋_GB2312"/>
                <w:i w:val="0"/>
                <w:color w:val="000000"/>
                <w:sz w:val="21"/>
                <w:szCs w:val="21"/>
                <w:u w:val="none"/>
              </w:rPr>
            </w:pPr>
          </w:p>
        </w:tc>
      </w:tr>
      <w:tr w14:paraId="7ED91547">
        <w:tblPrEx>
          <w:tblCellMar>
            <w:top w:w="0" w:type="dxa"/>
            <w:left w:w="0" w:type="dxa"/>
            <w:bottom w:w="0" w:type="dxa"/>
            <w:right w:w="0" w:type="dxa"/>
          </w:tblCellMar>
        </w:tblPrEx>
        <w:trPr>
          <w:trHeight w:val="6540" w:hRule="atLeast"/>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67B5E">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饲料、兽药</w:t>
            </w:r>
          </w:p>
        </w:tc>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96B20">
            <w:pPr>
              <w:keepNext w:val="0"/>
              <w:keepLines w:val="0"/>
              <w:widowControl/>
              <w:suppressLineNumbers w:val="0"/>
              <w:jc w:val="center"/>
              <w:textAlignment w:val="center"/>
              <w:rPr>
                <w:rFonts w:hint="eastAsia" w:ascii="Times New Roman" w:hAnsi="Times New Roman" w:eastAsia="方正仿宋_GB2312" w:cs="方正仿宋_GB2312"/>
                <w:i w:val="0"/>
                <w:color w:val="000000"/>
                <w:sz w:val="22"/>
                <w:szCs w:val="22"/>
                <w:u w:val="none"/>
              </w:rPr>
            </w:pPr>
            <w:r>
              <w:rPr>
                <w:rFonts w:hint="eastAsia" w:ascii="Times New Roman" w:hAnsi="Times New Roman" w:eastAsia="方正仿宋_GB2312" w:cs="方正仿宋_GB2312"/>
                <w:i w:val="0"/>
                <w:color w:val="000000"/>
                <w:kern w:val="0"/>
                <w:sz w:val="22"/>
                <w:szCs w:val="22"/>
                <w:u w:val="none"/>
                <w:lang w:val="en-US" w:eastAsia="zh-CN" w:bidi="ar"/>
              </w:rPr>
              <w:t>《饲料和</w:t>
            </w:r>
            <w:r>
              <w:rPr>
                <w:rFonts w:hint="eastAsia" w:ascii="Times New Roman" w:hAnsi="Times New Roman" w:eastAsia="方正仿宋_GB2312" w:cs="方正仿宋_GB2312"/>
                <w:i w:val="0"/>
                <w:color w:val="000000"/>
                <w:kern w:val="0"/>
                <w:sz w:val="22"/>
                <w:szCs w:val="22"/>
                <w:u w:val="none"/>
                <w:lang w:val="en-US" w:eastAsia="zh-CN" w:bidi="ar"/>
              </w:rPr>
              <w:br w:type="textWrapping"/>
            </w:r>
            <w:r>
              <w:rPr>
                <w:rFonts w:hint="eastAsia" w:ascii="Times New Roman" w:hAnsi="Times New Roman" w:eastAsia="方正仿宋_GB2312" w:cs="方正仿宋_GB2312"/>
                <w:i w:val="0"/>
                <w:color w:val="000000"/>
                <w:kern w:val="0"/>
                <w:sz w:val="22"/>
                <w:szCs w:val="22"/>
                <w:u w:val="none"/>
                <w:lang w:val="en-US" w:eastAsia="zh-CN" w:bidi="ar"/>
              </w:rPr>
              <w:t>饲料添加剂管理条例》第三条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EAF24">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新野县农业农村局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B0E0F">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全县饲料、兽药生产经营者</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2A479">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D2418">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1／季度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9DA9F">
            <w:pPr>
              <w:keepNext w:val="0"/>
              <w:keepLines w:val="0"/>
              <w:widowControl/>
              <w:suppressLineNumbers w:val="0"/>
              <w:jc w:val="center"/>
              <w:textAlignment w:val="center"/>
              <w:rPr>
                <w:rFonts w:hint="eastAsia" w:ascii="Times New Roman" w:hAnsi="Times New Roman" w:eastAsia="方正仿宋_GB2312" w:cs="方正仿宋_GB2312"/>
                <w:i w:val="0"/>
                <w:color w:val="000000"/>
                <w:sz w:val="22"/>
                <w:szCs w:val="22"/>
                <w:u w:val="none"/>
              </w:rPr>
            </w:pPr>
            <w:r>
              <w:rPr>
                <w:rFonts w:hint="eastAsia" w:ascii="Times New Roman" w:hAnsi="Times New Roman" w:eastAsia="方正仿宋_GB2312" w:cs="方正仿宋_GB2312"/>
                <w:i w:val="0"/>
                <w:color w:val="000000"/>
                <w:kern w:val="0"/>
                <w:sz w:val="22"/>
                <w:szCs w:val="22"/>
                <w:u w:val="none"/>
                <w:lang w:val="en-US" w:eastAsia="zh-CN" w:bidi="ar"/>
              </w:rPr>
              <w:t>现场检查</w:t>
            </w:r>
            <w:r>
              <w:rPr>
                <w:rFonts w:hint="eastAsia" w:ascii="Times New Roman" w:hAnsi="Times New Roman" w:eastAsia="方正仿宋_GB2312" w:cs="方正仿宋_GB2312"/>
                <w:i w:val="0"/>
                <w:color w:val="000000"/>
                <w:kern w:val="0"/>
                <w:sz w:val="22"/>
                <w:szCs w:val="22"/>
                <w:u w:val="none"/>
                <w:lang w:val="en-US" w:eastAsia="zh-CN" w:bidi="ar"/>
              </w:rPr>
              <w:br w:type="textWrapping"/>
            </w:r>
            <w:r>
              <w:rPr>
                <w:rFonts w:hint="eastAsia" w:ascii="Times New Roman" w:hAnsi="Times New Roman" w:eastAsia="方正仿宋_GB2312" w:cs="方正仿宋_GB2312"/>
                <w:i w:val="0"/>
                <w:color w:val="000000"/>
                <w:kern w:val="0"/>
                <w:sz w:val="22"/>
                <w:szCs w:val="22"/>
                <w:u w:val="none"/>
                <w:lang w:val="en-US" w:eastAsia="zh-CN" w:bidi="ar"/>
              </w:rPr>
              <w:t>和抽样检验</w:t>
            </w:r>
          </w:p>
        </w:tc>
        <w:tc>
          <w:tcPr>
            <w:tcW w:w="4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4EFFB">
            <w:pPr>
              <w:keepNext w:val="0"/>
              <w:keepLines w:val="0"/>
              <w:widowControl/>
              <w:suppressLineNumbers w:val="0"/>
              <w:jc w:val="left"/>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1.对饲料、饲料添加剂生产企业、经营者的行政检查 （对应许可事项名称：饲料添加剂产品批准文号核发， 从事饲料、饲料添加剂生产的企业审批）；                                                          2.对饲料、饲料添加剂生产企业、经营者的行政检查 （对应许可事项名称：新饲料、新饲料添加剂证书核 发，进口饲料和饲料添加剂登记）；</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 xml:space="preserve">3.对新兽药研制活动的行政检查 （对应许可事项名称；新兽用生物制品临床试验审批，新兽药注册，研制新 兽药使用一类病原微生物审批，兽医微生物菌 （毒、虫） 种进出口和使用审批）；                     </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4.对批准进口的兽药进行的行政检查；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5.对批准生产的兽药进行的行政检查；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6.对兽药经营活动的行政检查；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7.对兽药生产活动的行政检查；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8.对兽药安全评价活动的行政检查；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 xml:space="preserve">9.对新兽药研制活动的行政检查（对应许可事项名称：研制新兽药使用一类病原微生物审批、新兽用生物 制品临床试验及新兽药注册审批，兽药安全性评价单位资格认定，向中国出口兽药注册审批）；           </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10.对进口兽用生物制品进行行政检查</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11467">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是</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22E15">
            <w:pPr>
              <w:jc w:val="center"/>
              <w:rPr>
                <w:rFonts w:hint="eastAsia" w:ascii="Times New Roman" w:hAnsi="Times New Roman" w:eastAsia="方正仿宋_GB2312" w:cs="方正仿宋_GB2312"/>
                <w:i w:val="0"/>
                <w:color w:val="000000"/>
                <w:sz w:val="21"/>
                <w:szCs w:val="21"/>
                <w:u w:val="none"/>
              </w:rPr>
            </w:pPr>
          </w:p>
        </w:tc>
      </w:tr>
      <w:tr w14:paraId="639463C0">
        <w:tblPrEx>
          <w:tblCellMar>
            <w:top w:w="0" w:type="dxa"/>
            <w:left w:w="0" w:type="dxa"/>
            <w:bottom w:w="0" w:type="dxa"/>
            <w:right w:w="0" w:type="dxa"/>
          </w:tblCellMar>
        </w:tblPrEx>
        <w:trPr>
          <w:trHeight w:val="1440" w:hRule="atLeast"/>
        </w:trPr>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8B465">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农业机械</w:t>
            </w:r>
          </w:p>
        </w:tc>
        <w:tc>
          <w:tcPr>
            <w:tcW w:w="1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73CD2">
            <w:pPr>
              <w:jc w:val="center"/>
              <w:rPr>
                <w:rFonts w:hint="eastAsia" w:ascii="Times New Roman" w:hAnsi="Times New Roman" w:eastAsia="方正仿宋_GB2312" w:cs="方正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CA564">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新野县农业农村局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73ED7">
            <w:pPr>
              <w:keepNext w:val="0"/>
              <w:keepLines w:val="0"/>
              <w:widowControl/>
              <w:suppressLineNumbers w:val="0"/>
              <w:jc w:val="center"/>
              <w:textAlignment w:val="center"/>
              <w:rPr>
                <w:rFonts w:hint="eastAsia" w:ascii="Times New Roman" w:hAnsi="Times New Roman" w:eastAsia="方正仿宋_GB2312" w:cs="方正仿宋_GB2312"/>
                <w:i w:val="0"/>
                <w:color w:val="000000"/>
                <w:sz w:val="22"/>
                <w:szCs w:val="22"/>
                <w:u w:val="none"/>
              </w:rPr>
            </w:pPr>
            <w:r>
              <w:rPr>
                <w:rFonts w:hint="eastAsia" w:ascii="Times New Roman" w:hAnsi="Times New Roman" w:eastAsia="方正仿宋_GB2312" w:cs="方正仿宋_GB2312"/>
                <w:i w:val="0"/>
                <w:color w:val="000000"/>
                <w:kern w:val="0"/>
                <w:sz w:val="22"/>
                <w:szCs w:val="22"/>
                <w:u w:val="none"/>
                <w:lang w:val="en-US" w:eastAsia="zh-CN" w:bidi="ar"/>
              </w:rPr>
              <w:t>《农业机械安全监督管理条例》第九条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E7EB4">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2F5A3">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1／季度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3C81A">
            <w:pPr>
              <w:keepNext w:val="0"/>
              <w:keepLines w:val="0"/>
              <w:widowControl/>
              <w:suppressLineNumbers w:val="0"/>
              <w:jc w:val="center"/>
              <w:textAlignment w:val="center"/>
              <w:rPr>
                <w:rFonts w:hint="eastAsia" w:ascii="Times New Roman" w:hAnsi="Times New Roman" w:eastAsia="方正仿宋_GB2312" w:cs="方正仿宋_GB2312"/>
                <w:i w:val="0"/>
                <w:color w:val="000000"/>
                <w:sz w:val="22"/>
                <w:szCs w:val="22"/>
                <w:u w:val="none"/>
              </w:rPr>
            </w:pPr>
            <w:r>
              <w:rPr>
                <w:rFonts w:hint="eastAsia" w:ascii="Times New Roman" w:hAnsi="Times New Roman" w:eastAsia="方正仿宋_GB2312" w:cs="方正仿宋_GB2312"/>
                <w:i w:val="0"/>
                <w:color w:val="000000"/>
                <w:kern w:val="0"/>
                <w:sz w:val="22"/>
                <w:szCs w:val="22"/>
                <w:u w:val="none"/>
                <w:lang w:val="en-US" w:eastAsia="zh-CN" w:bidi="ar"/>
              </w:rPr>
              <w:t>现场检查</w:t>
            </w:r>
            <w:r>
              <w:rPr>
                <w:rFonts w:hint="eastAsia" w:ascii="Times New Roman" w:hAnsi="Times New Roman" w:eastAsia="方正仿宋_GB2312" w:cs="方正仿宋_GB2312"/>
                <w:i w:val="0"/>
                <w:color w:val="000000"/>
                <w:kern w:val="0"/>
                <w:sz w:val="22"/>
                <w:szCs w:val="22"/>
                <w:u w:val="none"/>
                <w:lang w:val="en-US" w:eastAsia="zh-CN" w:bidi="ar"/>
              </w:rPr>
              <w:br w:type="textWrapping"/>
            </w:r>
            <w:r>
              <w:rPr>
                <w:rFonts w:hint="eastAsia" w:ascii="Times New Roman" w:hAnsi="Times New Roman" w:eastAsia="方正仿宋_GB2312" w:cs="方正仿宋_GB2312"/>
                <w:i w:val="0"/>
                <w:color w:val="000000"/>
                <w:kern w:val="0"/>
                <w:sz w:val="22"/>
                <w:szCs w:val="22"/>
                <w:u w:val="none"/>
                <w:lang w:val="en-US" w:eastAsia="zh-CN" w:bidi="ar"/>
              </w:rPr>
              <w:t>和抽样检验</w:t>
            </w:r>
          </w:p>
        </w:tc>
        <w:tc>
          <w:tcPr>
            <w:tcW w:w="4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5A51E">
            <w:pPr>
              <w:keepNext w:val="0"/>
              <w:keepLines w:val="0"/>
              <w:widowControl/>
              <w:suppressLineNumbers w:val="0"/>
              <w:jc w:val="left"/>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1.对拖拉机和联合收割机驾驶人的行政检查；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2.拖拉机驾驶培训学校、驾驶培训班资格的行政检查；</w:t>
            </w:r>
            <w:r>
              <w:rPr>
                <w:rFonts w:hint="eastAsia" w:ascii="Times New Roman" w:hAnsi="Times New Roman" w:eastAsia="方正仿宋_GB2312" w:cs="方正仿宋_GB2312"/>
                <w:i w:val="0"/>
                <w:color w:val="000000"/>
                <w:kern w:val="0"/>
                <w:sz w:val="21"/>
                <w:szCs w:val="21"/>
                <w:u w:val="none"/>
                <w:lang w:val="en-US" w:eastAsia="zh-CN" w:bidi="ar"/>
              </w:rPr>
              <w:br w:type="textWrapping"/>
            </w:r>
            <w:r>
              <w:rPr>
                <w:rFonts w:hint="eastAsia" w:ascii="Times New Roman" w:hAnsi="Times New Roman" w:eastAsia="方正仿宋_GB2312" w:cs="方正仿宋_GB2312"/>
                <w:i w:val="0"/>
                <w:color w:val="000000"/>
                <w:kern w:val="0"/>
                <w:sz w:val="21"/>
                <w:szCs w:val="21"/>
                <w:u w:val="none"/>
                <w:lang w:val="en-US" w:eastAsia="zh-CN" w:bidi="ar"/>
              </w:rPr>
              <w:t>3.对拖拉机和联合收割机的行政检查。</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DBAF9">
            <w:pPr>
              <w:keepNext w:val="0"/>
              <w:keepLines w:val="0"/>
              <w:widowControl/>
              <w:suppressLineNumbers w:val="0"/>
              <w:jc w:val="center"/>
              <w:textAlignment w:val="top"/>
              <w:rPr>
                <w:rFonts w:hint="eastAsia" w:ascii="Times New Roman" w:hAnsi="Times New Roman" w:eastAsia="方正仿宋_GB2312" w:cs="方正仿宋_GB2312"/>
                <w:i w:val="0"/>
                <w:color w:val="000000"/>
                <w:sz w:val="21"/>
                <w:szCs w:val="21"/>
                <w:u w:val="none"/>
              </w:rPr>
            </w:pPr>
            <w:r>
              <w:rPr>
                <w:rFonts w:hint="eastAsia" w:ascii="Times New Roman" w:hAnsi="Times New Roman" w:eastAsia="方正仿宋_GB2312" w:cs="方正仿宋_GB2312"/>
                <w:i w:val="0"/>
                <w:color w:val="000000"/>
                <w:kern w:val="0"/>
                <w:sz w:val="21"/>
                <w:szCs w:val="21"/>
                <w:u w:val="none"/>
                <w:lang w:val="en-US" w:eastAsia="zh-CN" w:bidi="ar"/>
              </w:rPr>
              <w:t>是</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7C951">
            <w:pPr>
              <w:jc w:val="center"/>
              <w:rPr>
                <w:rFonts w:hint="eastAsia" w:ascii="Times New Roman" w:hAnsi="Times New Roman" w:eastAsia="方正仿宋_GB2312" w:cs="方正仿宋_GB2312"/>
                <w:i w:val="0"/>
                <w:color w:val="000000"/>
                <w:sz w:val="21"/>
                <w:szCs w:val="21"/>
                <w:u w:val="none"/>
              </w:rPr>
            </w:pPr>
          </w:p>
        </w:tc>
      </w:tr>
    </w:tbl>
    <w:p w14:paraId="7CFA0610">
      <w:pPr>
        <w:pStyle w:val="2"/>
        <w:jc w:val="center"/>
        <w:rPr>
          <w:rFonts w:hint="eastAsia" w:ascii="Times New Roman" w:hAnsi="Times New Roman" w:eastAsia="仿宋" w:cs="仿宋"/>
          <w:sz w:val="28"/>
          <w:szCs w:val="28"/>
          <w:lang w:eastAsia="zh-CN"/>
        </w:rPr>
      </w:pPr>
    </w:p>
    <w:p w14:paraId="603A3CB1">
      <w:pPr>
        <w:pStyle w:val="2"/>
        <w:rPr>
          <w:rFonts w:hint="eastAsia"/>
          <w:lang w:val="en-US" w:eastAsia="zh-CN"/>
        </w:rPr>
      </w:pPr>
    </w:p>
    <w:sectPr>
      <w:pgSz w:w="16838" w:h="11906" w:orient="landscape"/>
      <w:pgMar w:top="896" w:right="1440" w:bottom="1803" w:left="1440" w:header="851" w:footer="992" w:gutter="0"/>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2312">
    <w:altName w:val="宋体"/>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A8C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D082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ED082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9A58F"/>
    <w:multiLevelType w:val="singleLevel"/>
    <w:tmpl w:val="A309A58F"/>
    <w:lvl w:ilvl="0" w:tentative="0">
      <w:start w:val="1"/>
      <w:numFmt w:val="decimal"/>
      <w:lvlText w:val="%1."/>
      <w:lvlJc w:val="left"/>
      <w:pPr>
        <w:tabs>
          <w:tab w:val="left" w:pos="312"/>
        </w:tabs>
      </w:pPr>
    </w:lvl>
  </w:abstractNum>
  <w:abstractNum w:abstractNumId="1">
    <w:nsid w:val="08E6B819"/>
    <w:multiLevelType w:val="singleLevel"/>
    <w:tmpl w:val="08E6B819"/>
    <w:lvl w:ilvl="0" w:tentative="0">
      <w:start w:val="1"/>
      <w:numFmt w:val="decimal"/>
      <w:suff w:val="space"/>
      <w:lvlText w:val="%1."/>
      <w:lvlJc w:val="left"/>
    </w:lvl>
  </w:abstractNum>
  <w:abstractNum w:abstractNumId="2">
    <w:nsid w:val="24B77EB9"/>
    <w:multiLevelType w:val="singleLevel"/>
    <w:tmpl w:val="24B77EB9"/>
    <w:lvl w:ilvl="0" w:tentative="0">
      <w:start w:val="1"/>
      <w:numFmt w:val="decimal"/>
      <w:suff w:val="space"/>
      <w:lvlText w:val="%1."/>
      <w:lvlJc w:val="left"/>
    </w:lvl>
  </w:abstractNum>
  <w:abstractNum w:abstractNumId="3">
    <w:nsid w:val="2E84C2A6"/>
    <w:multiLevelType w:val="singleLevel"/>
    <w:tmpl w:val="2E84C2A6"/>
    <w:lvl w:ilvl="0" w:tentative="0">
      <w:start w:val="1"/>
      <w:numFmt w:val="decimal"/>
      <w:suff w:val="space"/>
      <w:lvlText w:val="%1."/>
      <w:lvlJc w:val="left"/>
    </w:lvl>
  </w:abstractNum>
  <w:abstractNum w:abstractNumId="4">
    <w:nsid w:val="6BBD72C2"/>
    <w:multiLevelType w:val="singleLevel"/>
    <w:tmpl w:val="6BBD72C2"/>
    <w:lvl w:ilvl="0" w:tentative="0">
      <w:start w:val="1"/>
      <w:numFmt w:val="decimal"/>
      <w:suff w:val="space"/>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2Y0ZTQxZWE4YWQ1MmQ0NjNmZDQ5YTE1MjRlMTMifQ=="/>
    <w:docVar w:name="KSO_WPS_MARK_KEY" w:val="e5b1fa3b-d911-4cc4-98c8-604ad8dd8be3"/>
  </w:docVars>
  <w:rsids>
    <w:rsidRoot w:val="09B71E96"/>
    <w:rsid w:val="01416DF2"/>
    <w:rsid w:val="09413B6A"/>
    <w:rsid w:val="09AA3F79"/>
    <w:rsid w:val="09B71E96"/>
    <w:rsid w:val="0EF727AA"/>
    <w:rsid w:val="11B54C71"/>
    <w:rsid w:val="13645F7C"/>
    <w:rsid w:val="145C3707"/>
    <w:rsid w:val="1994715E"/>
    <w:rsid w:val="1B2E4C6C"/>
    <w:rsid w:val="210C7E73"/>
    <w:rsid w:val="23871813"/>
    <w:rsid w:val="27E57741"/>
    <w:rsid w:val="2C4D4320"/>
    <w:rsid w:val="2ECE02F6"/>
    <w:rsid w:val="36487176"/>
    <w:rsid w:val="3A0140F3"/>
    <w:rsid w:val="3A7A4C26"/>
    <w:rsid w:val="3B3E66A7"/>
    <w:rsid w:val="408514C4"/>
    <w:rsid w:val="49025906"/>
    <w:rsid w:val="4E481A1B"/>
    <w:rsid w:val="51D80CD9"/>
    <w:rsid w:val="594B2466"/>
    <w:rsid w:val="5AB97E4A"/>
    <w:rsid w:val="5E1761FF"/>
    <w:rsid w:val="5E9370EE"/>
    <w:rsid w:val="626B302A"/>
    <w:rsid w:val="6280757E"/>
    <w:rsid w:val="6A0B476D"/>
    <w:rsid w:val="6F0357BE"/>
    <w:rsid w:val="71947772"/>
    <w:rsid w:val="746C1F71"/>
    <w:rsid w:val="77170059"/>
    <w:rsid w:val="7F02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6438</Words>
  <Characters>6601</Characters>
  <Lines>0</Lines>
  <Paragraphs>0</Paragraphs>
  <TotalTime>7</TotalTime>
  <ScaleCrop>false</ScaleCrop>
  <LinksUpToDate>false</LinksUpToDate>
  <CharactersWithSpaces>7286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2021-03-23T08:08:00Z</dcterms:created>
  <dc:creator>护花天师</dc:creator>
  <cp:lastModifiedBy>护花天师</cp:lastModifiedBy>
  <cp:lastPrinted>2025-03-28T02:56:04Z</cp:lastPrinted>
  <dcterms:modified xsi:type="dcterms:W3CDTF">2025-03-28T02:56:31Z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472464D1E80042CB8D530B751EA6CF49</vt:lpwstr>
  </property>
  <property fmtid="{D5CDD505-2E9C-101B-9397-08002B2CF9AE}" pid="4" name="KSOTemplateDocerSaveRecord">
    <vt:lpwstr>eyJoZGlkIjoiZmI0OTRlNWM4YzY4M2RkNThmNWI4ZDVjN2EzNGE5OTkiLCJ1c2VySWQiOiIzMzczNjY3OTYifQ==</vt:lpwstr>
  </property>
</Properties>
</file>