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AA2A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textAlignment w:val="top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FF"/>
          <w:spacing w:val="0"/>
          <w:sz w:val="36"/>
          <w:szCs w:val="36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FF"/>
          <w:spacing w:val="0"/>
          <w:sz w:val="36"/>
          <w:szCs w:val="36"/>
          <w:shd w:val="clear" w:fill="FFFFFF"/>
        </w:rPr>
        <w:t>南阳市生态环境局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FF"/>
          <w:spacing w:val="0"/>
          <w:sz w:val="36"/>
          <w:szCs w:val="36"/>
          <w:shd w:val="clear" w:fill="FFFFFF"/>
          <w:lang w:val="en-US" w:eastAsia="zh-CN"/>
        </w:rPr>
        <w:t>新野分局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FF"/>
          <w:spacing w:val="0"/>
          <w:sz w:val="36"/>
          <w:szCs w:val="36"/>
          <w:shd w:val="clear" w:fill="FFFFFF"/>
        </w:rPr>
        <w:t>行政检查文书</w:t>
      </w:r>
    </w:p>
    <w:p w14:paraId="5072B4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司法部办公厅印发《行政检查文书基本格式文本（试行）》</w:t>
      </w:r>
    </w:p>
    <w:p w14:paraId="21AA9D4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为贯彻落实党中央、国务院关于开展规范涉企执法专项行动的决策部署，根据《国务院办公厅关于严格规范涉企行政检查的意见》，司法部办公厅日前印发了《行政检查文书基本格式文本（试行）》（以下简称《基本格式文本（试行）》），对涉企行政检查文书基本格式作出了规范。</w:t>
      </w:r>
    </w:p>
    <w:p w14:paraId="6596AE8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据了解，《基本格式文本（试行）》由司法部编制，由扉页、前言、说明、目录、正文和注意事项等部分组成，各地区、各部门可以结合实际进一步完善，但不得违法改变法定程序，不得违法减损被检查人权益，不得违法增加被检查人义务。有关地区、部门已经制定的行政检查文书格式文本，在包含本基本格式文本关键要素且不相抵触的情况下，可以继续使用。</w:t>
      </w:r>
    </w:p>
    <w:p w14:paraId="3F38D12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《基本格式文本（试行）》对行政检查文书的一些共性要求作了简要阐释，便于各地区、各部门理解掌握、参照适用，主要涉及基本格式文本的适用范围、文书的基本结构、审批程序、填写规范、编号要求、被检查人确认、送达方式，以及多个部门联合检查时有关文书的使用要求等。注意事项附在每份文书之后，对《国务院办公厅关于严格规范涉企行政检查的意见》执行中的个别问题作了进一步明确，既是对行政执法人员填写各种文书的具体要求，也是对适用行政检查规定的指导。</w:t>
      </w:r>
    </w:p>
    <w:p w14:paraId="5A8936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同时，《基本格式文本（试行）》包括《行政检查审批表》《行政检查通知书》《行政检查情况记录表》等覆盖行政检查主要环节的七种文书。其中，《行政检查审批表》《行政检查通知书》《行政检查情况记录表》是行政检查过程中的必备文书，《回避申请决定书》《抽样（采样）通知书》《现场检查（勘验）笔录》《询问笔录》根据实际情况选用。行政检查实践中需要使用其他文书的，由各地区、各部门根据实际情况制作使用。</w:t>
      </w:r>
    </w:p>
    <w:p w14:paraId="717C006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16" w:beforeAutospacing="0" w:after="544" w:afterAutospacing="0" w:line="420" w:lineRule="atLeast"/>
        <w:ind w:left="0" w:right="0" w:firstLine="481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  <w:t>相关链接：</w:t>
      </w:r>
    </w:p>
    <w:p w14:paraId="18AB7DA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16" w:beforeAutospacing="0" w:after="544" w:afterAutospacing="0" w:line="420" w:lineRule="atLeast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u w:val="none"/>
        </w:rPr>
        <w:instrText xml:space="preserve"> HYPERLINK "https://www.moj.gov.cn/pub/sfbgw/zwxxgk/fdzdgknr/fdzdgknrtzwj/202504/t20250430_518369.html"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u w:val="none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u w:val="none"/>
        </w:rPr>
        <w:t>司法部办公厅关于印发《行政检查文书基本格式文本（试行）》的函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u w:val="none"/>
        </w:rPr>
        <w:fldChar w:fldCharType="end"/>
      </w:r>
    </w:p>
    <w:p w14:paraId="318FD6E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16" w:beforeAutospacing="0" w:after="544" w:afterAutospacing="0" w:line="420" w:lineRule="atLeast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u w:val="none"/>
          <w:lang w:val="en-US" w:eastAsia="zh-CN"/>
        </w:rPr>
        <w:t>网址：https://www.moj.gov.cn/pub/sfbgw/zwxxgk/fdzdgknr/fdzdgknrtzwj/202504/t20250430_518369.html</w:t>
      </w:r>
    </w:p>
    <w:p w14:paraId="54CEECE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16" w:beforeAutospacing="0" w:after="544" w:afterAutospacing="0" w:line="420" w:lineRule="atLeast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u w:val="none"/>
        </w:rPr>
        <w:instrText xml:space="preserve"> HYPERLINK "https://www.moj.gov.cn/pub/sfbgw/zwxxgk/fdzdgknr/fdzdgknrjdhy/202504/t20250430_518366.html"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u w:val="none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u w:val="none"/>
        </w:rPr>
        <w:t>司法部有关负责人就《行政检查文书基本格式文本（试行）》答记者问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u w:val="none"/>
        </w:rPr>
        <w:fldChar w:fldCharType="end"/>
      </w:r>
    </w:p>
    <w:p w14:paraId="10674B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16" w:beforeAutospacing="0" w:after="544" w:afterAutospacing="0" w:line="420" w:lineRule="atLeast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u w:val="none"/>
          <w:lang w:val="en-US" w:eastAsia="zh-CN"/>
        </w:rPr>
        <w:t>网址：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u w:val="none"/>
        </w:rPr>
        <w:t>https://www.moj.gov.cn/pub/sfbgw/zwxxgk/fdzdgknr/fdzdgknrjdhy/202504/t20250430_518366.html</w:t>
      </w:r>
    </w:p>
    <w:p w14:paraId="486BFA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2" w:beforeAutospacing="0" w:after="272" w:afterAutospacing="0" w:line="420" w:lineRule="atLeast"/>
        <w:ind w:left="0" w:right="0"/>
        <w:jc w:val="both"/>
        <w:rPr>
          <w:b w:val="0"/>
          <w:bCs w:val="0"/>
          <w:color w:val="404040"/>
          <w:sz w:val="24"/>
          <w:szCs w:val="24"/>
        </w:rPr>
      </w:pPr>
    </w:p>
    <w:p w14:paraId="5881ED0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textAlignment w:val="top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</w:p>
    <w:p w14:paraId="05D09B4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textAlignment w:val="top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FF"/>
          <w:spacing w:val="0"/>
          <w:sz w:val="32"/>
          <w:szCs w:val="32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FF"/>
          <w:spacing w:val="0"/>
          <w:sz w:val="32"/>
          <w:szCs w:val="32"/>
        </w:rPr>
        <w:t>关于印发《生态环境行政执法文书制作指南》的通知</w:t>
      </w:r>
    </w:p>
    <w:p w14:paraId="1D0CE4A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textAlignment w:val="top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各省、自治区、直辖市生态环境厅（局），新疆生产建设兵团生态环境局： 为加强对生态环境行政执法文书制作的规范和指导，依据《中华人民共和国行政处罚法》《中华人民共和国行政强制法》以及《生态环境行政处罚办法》等有关法律法规和规章的规定，我部编制了《生态环境行政执法文书制作指南》。现印发给你们，请根据各地生态环境行政执法工作实际，参照执行。《环境行政执法文书制作指南》（环办环监〔2016〕55号）同时废止。 　</w:t>
      </w:r>
    </w:p>
    <w:p w14:paraId="16EAE5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320" w:firstLineChars="100"/>
        <w:jc w:val="both"/>
        <w:textAlignment w:val="top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03FE182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320" w:firstLineChars="100"/>
        <w:jc w:val="both"/>
        <w:textAlignment w:val="top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3B9311F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5746" w:leftChars="2736" w:right="0" w:firstLine="0" w:firstLineChars="0"/>
        <w:jc w:val="both"/>
        <w:textAlignment w:val="top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7E683C6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5746" w:leftChars="2736" w:right="0" w:firstLine="0" w:firstLineChars="0"/>
        <w:jc w:val="both"/>
        <w:textAlignment w:val="top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生态环境部办公厅 　2024年3月29日 （此件社会公开） 　　生态环境部办公厅2024年4月1日印发</w:t>
      </w:r>
    </w:p>
    <w:p w14:paraId="42A0AC3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32F73"/>
    <w:rsid w:val="7D43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河南分公司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2025-07-09T09:43:00Z</dcterms:created>
  <dc:creator>haier</dc:creator>
  <cp:lastModifiedBy>haier</cp:lastModifiedBy>
  <dcterms:modified xsi:type="dcterms:W3CDTF">2025-07-09T09:44:46Z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6DC65D45AA4541648874DDA3277EF09D_11</vt:lpwstr>
  </property>
</Properties>
</file>