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EF1FC" w14:textId="77777777" w:rsidR="00553094" w:rsidRDefault="009D27A1">
      <w:pPr>
        <w:pStyle w:val="a3"/>
        <w:widowControl/>
        <w:spacing w:beforeAutospacing="0" w:afterAutospacing="0" w:line="394" w:lineRule="atLeast"/>
        <w:jc w:val="center"/>
      </w:pPr>
      <w:r>
        <w:rPr>
          <w:rFonts w:ascii="方正小标宋简体" w:eastAsia="方正小标宋简体" w:hAnsi="方正小标宋简体" w:cs="方正小标宋简体" w:hint="eastAsia"/>
          <w:color w:val="121212"/>
          <w:sz w:val="44"/>
          <w:szCs w:val="44"/>
          <w:shd w:val="clear" w:color="auto" w:fill="FFFFFF"/>
        </w:rPr>
        <w:t>歪子</w:t>
      </w:r>
      <w:r>
        <w:rPr>
          <w:rFonts w:ascii="方正小标宋简体" w:eastAsia="方正小标宋简体" w:hAnsi="方正小标宋简体" w:cs="方正小标宋简体"/>
          <w:color w:val="121212"/>
          <w:sz w:val="44"/>
          <w:szCs w:val="44"/>
          <w:shd w:val="clear" w:color="auto" w:fill="FFFFFF"/>
        </w:rPr>
        <w:t>镇关于涉企行政检查频次的规定</w:t>
      </w:r>
    </w:p>
    <w:p w14:paraId="190C83F8" w14:textId="77777777" w:rsidR="00553094" w:rsidRDefault="00553094">
      <w:pPr>
        <w:pStyle w:val="a3"/>
        <w:widowControl/>
        <w:spacing w:beforeAutospacing="0" w:afterAutospacing="0" w:line="394" w:lineRule="atLeast"/>
        <w:jc w:val="center"/>
      </w:pPr>
    </w:p>
    <w:p w14:paraId="0614B6AA" w14:textId="77777777" w:rsidR="00553094" w:rsidRDefault="009D27A1">
      <w:pPr>
        <w:pStyle w:val="a3"/>
        <w:widowControl/>
        <w:spacing w:beforeAutospacing="0" w:afterAutospacing="0" w:line="394" w:lineRule="atLeast"/>
        <w:ind w:firstLine="640"/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歪子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镇综合执法大队结合监管需求、企业风险等级、行业特点等因素，确定对不同领域的涉企检查频次：</w:t>
      </w:r>
    </w:p>
    <w:p w14:paraId="45D18B73" w14:textId="3009F986" w:rsidR="00553094" w:rsidRDefault="009D27A1">
      <w:pPr>
        <w:pStyle w:val="a3"/>
        <w:widowControl/>
        <w:spacing w:beforeAutospacing="0" w:afterAutospacing="0" w:line="394" w:lineRule="atLeast"/>
        <w:ind w:firstLine="640"/>
      </w:pPr>
      <w:r>
        <w:rPr>
          <w:rFonts w:ascii="黑体" w:eastAsia="黑体" w:hAnsi="宋体" w:cs="黑体" w:hint="eastAsia"/>
          <w:color w:val="121212"/>
          <w:sz w:val="32"/>
          <w:szCs w:val="32"/>
          <w:shd w:val="clear" w:color="auto" w:fill="FFFFFF"/>
        </w:rPr>
        <w:t>一、</w:t>
      </w:r>
      <w:r>
        <w:rPr>
          <w:rFonts w:ascii="黑体" w:eastAsia="黑体" w:hAnsi="宋体" w:cs="黑体"/>
          <w:color w:val="121212"/>
          <w:sz w:val="32"/>
          <w:szCs w:val="32"/>
          <w:shd w:val="clear" w:color="auto" w:fill="FFFFFF"/>
        </w:rPr>
        <w:t>自然资源和规划领域</w:t>
      </w:r>
    </w:p>
    <w:p w14:paraId="41F68687" w14:textId="77777777" w:rsidR="00553094" w:rsidRDefault="009D27A1">
      <w:pPr>
        <w:pStyle w:val="a3"/>
        <w:widowControl/>
        <w:spacing w:beforeAutospacing="0" w:afterAutospacing="0" w:line="394" w:lineRule="atLeast"/>
        <w:ind w:firstLine="640"/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1.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常规检查：每年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次，重点检查土地使用、规划许可执行等合规性，对新拿地或在建项目可增加检查频次（每季度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次）。</w:t>
      </w:r>
    </w:p>
    <w:p w14:paraId="41D1076D" w14:textId="77777777" w:rsidR="00553094" w:rsidRDefault="009D27A1">
      <w:pPr>
        <w:pStyle w:val="a3"/>
        <w:widowControl/>
        <w:spacing w:beforeAutospacing="0" w:afterAutospacing="0" w:line="394" w:lineRule="atLeast"/>
        <w:ind w:firstLine="640"/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专项检查：针对群众举报、卫星遥感监测到的疑似违法用地或规划违规企业，开展不定期突击检查。</w:t>
      </w:r>
    </w:p>
    <w:p w14:paraId="7A3CB640" w14:textId="30311C71" w:rsidR="00553094" w:rsidRDefault="009D27A1">
      <w:pPr>
        <w:pStyle w:val="a3"/>
        <w:widowControl/>
        <w:spacing w:beforeAutospacing="0" w:afterAutospacing="0" w:line="394" w:lineRule="atLeast"/>
        <w:ind w:firstLine="640"/>
      </w:pPr>
      <w:r>
        <w:rPr>
          <w:rFonts w:ascii="黑体" w:eastAsia="黑体" w:hAnsi="宋体" w:cs="黑体" w:hint="eastAsia"/>
          <w:color w:val="121212"/>
          <w:sz w:val="32"/>
          <w:szCs w:val="32"/>
          <w:shd w:val="clear" w:color="auto" w:fill="FFFFFF"/>
        </w:rPr>
        <w:t>二</w:t>
      </w:r>
      <w:r>
        <w:rPr>
          <w:rFonts w:ascii="黑体" w:eastAsia="黑体" w:hAnsi="宋体" w:cs="黑体" w:hint="eastAsia"/>
          <w:color w:val="121212"/>
          <w:sz w:val="32"/>
          <w:szCs w:val="32"/>
          <w:shd w:val="clear" w:color="auto" w:fill="FFFFFF"/>
        </w:rPr>
        <w:t>、城市管理领域</w:t>
      </w:r>
    </w:p>
    <w:p w14:paraId="2F1BB255" w14:textId="77777777" w:rsidR="00553094" w:rsidRDefault="009D27A1">
      <w:pPr>
        <w:pStyle w:val="a3"/>
        <w:widowControl/>
        <w:spacing w:beforeAutospacing="0" w:afterAutospacing="0" w:line="394" w:lineRule="atLeast"/>
        <w:ind w:firstLine="640"/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1.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日常巡查：对市容环境、市政设施等实行“网格化管理”，每周至少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次现场巡查，工业园区周边等重点区域每日巡查。</w:t>
      </w:r>
    </w:p>
    <w:p w14:paraId="3A377155" w14:textId="77777777" w:rsidR="00553094" w:rsidRDefault="009D27A1">
      <w:pPr>
        <w:pStyle w:val="a3"/>
        <w:widowControl/>
        <w:spacing w:beforeAutospacing="0" w:afterAutospacing="0" w:line="394" w:lineRule="atLeast"/>
        <w:ind w:firstLine="640"/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集中整治：针对占道经营、违法建设等高发问题，每季度开展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次专项集中检查。</w:t>
      </w:r>
    </w:p>
    <w:p w14:paraId="207336C1" w14:textId="0ECD9CC7" w:rsidR="00553094" w:rsidRDefault="009D27A1">
      <w:pPr>
        <w:pStyle w:val="a3"/>
        <w:widowControl/>
        <w:spacing w:beforeAutospacing="0" w:afterAutospacing="0" w:line="394" w:lineRule="atLeast"/>
        <w:ind w:firstLine="640"/>
      </w:pPr>
      <w:r>
        <w:rPr>
          <w:rFonts w:ascii="黑体" w:eastAsia="黑体" w:hAnsi="宋体" w:cs="黑体" w:hint="eastAsia"/>
          <w:color w:val="121212"/>
          <w:sz w:val="32"/>
          <w:szCs w:val="32"/>
          <w:shd w:val="clear" w:color="auto" w:fill="FFFFFF"/>
        </w:rPr>
        <w:t>三</w:t>
      </w:r>
      <w:r>
        <w:rPr>
          <w:rFonts w:ascii="黑体" w:eastAsia="黑体" w:hAnsi="宋体" w:cs="黑体" w:hint="eastAsia"/>
          <w:color w:val="121212"/>
          <w:sz w:val="32"/>
          <w:szCs w:val="32"/>
          <w:shd w:val="clear" w:color="auto" w:fill="FFFFFF"/>
        </w:rPr>
        <w:t>、交通运输领域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 xml:space="preserve"> </w:t>
      </w:r>
    </w:p>
    <w:p w14:paraId="70764F5E" w14:textId="77777777" w:rsidR="00553094" w:rsidRDefault="009D27A1">
      <w:pPr>
        <w:pStyle w:val="a3"/>
        <w:widowControl/>
        <w:spacing w:beforeAutospacing="0" w:afterAutospacing="0" w:line="394" w:lineRule="atLeast"/>
        <w:ind w:firstLine="640"/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路面巡查：每月对破坏农村道路等违法行为开展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次突击检查。</w:t>
      </w:r>
    </w:p>
    <w:p w14:paraId="19B6C887" w14:textId="529A8E99" w:rsidR="00553094" w:rsidRDefault="009D27A1">
      <w:pPr>
        <w:pStyle w:val="a3"/>
        <w:widowControl/>
        <w:spacing w:beforeAutospacing="0" w:afterAutospacing="0" w:line="394" w:lineRule="atLeast"/>
        <w:ind w:firstLine="640"/>
      </w:pPr>
      <w:r>
        <w:rPr>
          <w:rFonts w:ascii="黑体" w:eastAsia="黑体" w:hAnsi="宋体" w:cs="黑体" w:hint="eastAsia"/>
          <w:color w:val="121212"/>
          <w:sz w:val="32"/>
          <w:szCs w:val="32"/>
          <w:shd w:val="clear" w:color="auto" w:fill="FFFFFF"/>
        </w:rPr>
        <w:t>四</w:t>
      </w:r>
      <w:r>
        <w:rPr>
          <w:rFonts w:ascii="黑体" w:eastAsia="黑体" w:hAnsi="宋体" w:cs="黑体" w:hint="eastAsia"/>
          <w:color w:val="121212"/>
          <w:sz w:val="32"/>
          <w:szCs w:val="32"/>
          <w:shd w:val="clear" w:color="auto" w:fill="FFFFFF"/>
        </w:rPr>
        <w:t>、广电文化旅游领域</w:t>
      </w:r>
    </w:p>
    <w:p w14:paraId="15FE5059" w14:textId="77777777" w:rsidR="00553094" w:rsidRDefault="009D27A1">
      <w:pPr>
        <w:pStyle w:val="a3"/>
        <w:widowControl/>
        <w:spacing w:beforeAutospacing="0" w:afterAutospacing="0" w:line="394" w:lineRule="atLeast"/>
        <w:ind w:firstLine="640"/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lastRenderedPageBreak/>
        <w:t>文化经营单位：文艺表演团体、个体演员等每季度检查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次，重点查是否擅自从事营业性演出经营活动，是否超范围从事营业性演出经营活动。</w:t>
      </w:r>
    </w:p>
    <w:p w14:paraId="775F9816" w14:textId="62D75A7D" w:rsidR="00553094" w:rsidRDefault="009D27A1">
      <w:pPr>
        <w:pStyle w:val="a3"/>
        <w:widowControl/>
        <w:spacing w:beforeAutospacing="0" w:afterAutospacing="0" w:line="394" w:lineRule="atLeast"/>
        <w:ind w:firstLine="640"/>
      </w:pPr>
      <w:r>
        <w:rPr>
          <w:rFonts w:ascii="黑体" w:eastAsia="黑体" w:hAnsi="宋体" w:cs="黑体" w:hint="eastAsia"/>
          <w:color w:val="121212"/>
          <w:sz w:val="32"/>
          <w:szCs w:val="32"/>
          <w:shd w:val="clear" w:color="auto" w:fill="FFFFFF"/>
        </w:rPr>
        <w:t>五</w:t>
      </w:r>
      <w:r>
        <w:rPr>
          <w:rFonts w:ascii="黑体" w:eastAsia="黑体" w:hAnsi="宋体" w:cs="黑体" w:hint="eastAsia"/>
          <w:color w:val="121212"/>
          <w:sz w:val="32"/>
          <w:szCs w:val="32"/>
          <w:shd w:val="clear" w:color="auto" w:fill="FFFFFF"/>
        </w:rPr>
        <w:t>、消防救援领域</w:t>
      </w:r>
    </w:p>
    <w:p w14:paraId="4335201C" w14:textId="77777777" w:rsidR="00553094" w:rsidRDefault="009D27A1">
      <w:pPr>
        <w:pStyle w:val="a3"/>
        <w:widowControl/>
        <w:spacing w:beforeAutospacing="0" w:afterAutospacing="0" w:line="394" w:lineRule="atLeast"/>
        <w:ind w:firstLine="640"/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1.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一般企业</w:t>
      </w:r>
      <w:bookmarkStart w:id="0" w:name="_GoBack"/>
      <w:bookmarkEnd w:id="0"/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：每年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次消防设施、疏散通道等常规检查。</w:t>
      </w:r>
    </w:p>
    <w:p w14:paraId="305F318E" w14:textId="77777777" w:rsidR="00553094" w:rsidRDefault="009D27A1">
      <w:pPr>
        <w:pStyle w:val="a3"/>
        <w:widowControl/>
        <w:spacing w:beforeAutospacing="0" w:afterAutospacing="0" w:line="394" w:lineRule="atLeast"/>
        <w:ind w:firstLine="640"/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高风险单位：“九小”场所每季度检查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次，且重大节假日前必须开展专项检查。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 xml:space="preserve"> </w:t>
      </w:r>
    </w:p>
    <w:p w14:paraId="28EA2B36" w14:textId="77777777" w:rsidR="00553094" w:rsidRDefault="009D27A1">
      <w:pPr>
        <w:pStyle w:val="a3"/>
        <w:widowControl/>
        <w:spacing w:beforeAutospacing="0" w:afterAutospacing="0" w:line="394" w:lineRule="atLeast"/>
        <w:ind w:firstLine="640"/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3.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检查频次根据企业过往违规记录调整：对存在严重违规的企业，可增加检查频次至每月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次，直至问题整改完毕；对长期合规的企业，可适当降低检查频率。</w:t>
      </w:r>
    </w:p>
    <w:p w14:paraId="6C8D7892" w14:textId="77777777" w:rsidR="00553094" w:rsidRDefault="00553094">
      <w:pPr>
        <w:pStyle w:val="a3"/>
        <w:widowControl/>
        <w:spacing w:beforeAutospacing="0" w:afterAutospacing="0" w:line="394" w:lineRule="atLeast"/>
        <w:ind w:firstLine="640"/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</w:pPr>
    </w:p>
    <w:p w14:paraId="3C1C3C53" w14:textId="77777777" w:rsidR="00553094" w:rsidRDefault="00553094">
      <w:pPr>
        <w:pStyle w:val="a3"/>
        <w:widowControl/>
        <w:spacing w:beforeAutospacing="0" w:afterAutospacing="0" w:line="394" w:lineRule="atLeast"/>
        <w:ind w:firstLine="640"/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</w:pPr>
    </w:p>
    <w:p w14:paraId="42735388" w14:textId="77777777" w:rsidR="00553094" w:rsidRDefault="00553094">
      <w:pPr>
        <w:pStyle w:val="a3"/>
        <w:widowControl/>
        <w:spacing w:beforeAutospacing="0" w:afterAutospacing="0" w:line="394" w:lineRule="atLeast"/>
        <w:ind w:firstLine="640"/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</w:pPr>
    </w:p>
    <w:p w14:paraId="1E9EA372" w14:textId="77777777" w:rsidR="00553094" w:rsidRDefault="00553094">
      <w:pPr>
        <w:pStyle w:val="a3"/>
        <w:widowControl/>
        <w:spacing w:beforeAutospacing="0" w:afterAutospacing="0" w:line="394" w:lineRule="atLeast"/>
        <w:ind w:firstLine="640"/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</w:pPr>
    </w:p>
    <w:p w14:paraId="32D69287" w14:textId="77777777" w:rsidR="00553094" w:rsidRDefault="00553094">
      <w:pPr>
        <w:pStyle w:val="a3"/>
        <w:widowControl/>
        <w:spacing w:beforeAutospacing="0" w:afterAutospacing="0" w:line="394" w:lineRule="atLeast"/>
        <w:ind w:firstLine="640"/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</w:pPr>
    </w:p>
    <w:p w14:paraId="0CE38AAA" w14:textId="77777777" w:rsidR="00553094" w:rsidRDefault="00553094">
      <w:pPr>
        <w:pStyle w:val="a3"/>
        <w:widowControl/>
        <w:spacing w:beforeAutospacing="0" w:afterAutospacing="0" w:line="394" w:lineRule="atLeast"/>
        <w:ind w:firstLine="640"/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</w:pPr>
    </w:p>
    <w:p w14:paraId="26239154" w14:textId="77777777" w:rsidR="00553094" w:rsidRDefault="00553094">
      <w:pPr>
        <w:pStyle w:val="a3"/>
        <w:widowControl/>
        <w:spacing w:beforeAutospacing="0" w:afterAutospacing="0" w:line="394" w:lineRule="atLeast"/>
        <w:ind w:firstLine="640"/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</w:pPr>
    </w:p>
    <w:p w14:paraId="54DAD8A0" w14:textId="77777777" w:rsidR="00553094" w:rsidRDefault="00553094">
      <w:pPr>
        <w:pStyle w:val="a3"/>
        <w:widowControl/>
        <w:spacing w:beforeAutospacing="0" w:afterAutospacing="0" w:line="394" w:lineRule="atLeast"/>
        <w:ind w:firstLine="640"/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</w:pPr>
    </w:p>
    <w:p w14:paraId="674403EA" w14:textId="77777777" w:rsidR="00553094" w:rsidRDefault="00553094">
      <w:pPr>
        <w:pStyle w:val="a3"/>
        <w:widowControl/>
        <w:spacing w:beforeAutospacing="0" w:afterAutospacing="0" w:line="394" w:lineRule="atLeast"/>
        <w:ind w:firstLine="640"/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</w:pPr>
    </w:p>
    <w:p w14:paraId="3298B6B4" w14:textId="77777777" w:rsidR="00553094" w:rsidRDefault="00553094">
      <w:pPr>
        <w:pStyle w:val="a3"/>
        <w:widowControl/>
        <w:spacing w:beforeAutospacing="0" w:afterAutospacing="0" w:line="394" w:lineRule="atLeast"/>
        <w:ind w:firstLine="640"/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</w:pPr>
    </w:p>
    <w:p w14:paraId="72DA0DB1" w14:textId="77777777" w:rsidR="00553094" w:rsidRDefault="00553094">
      <w:pPr>
        <w:pStyle w:val="a3"/>
        <w:widowControl/>
        <w:spacing w:beforeAutospacing="0" w:afterAutospacing="0" w:line="394" w:lineRule="atLeast"/>
        <w:ind w:firstLine="640"/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</w:pPr>
    </w:p>
    <w:p w14:paraId="43BC323F" w14:textId="77777777" w:rsidR="00553094" w:rsidRDefault="00553094">
      <w:pPr>
        <w:pStyle w:val="a3"/>
        <w:widowControl/>
        <w:spacing w:beforeAutospacing="0" w:afterAutospacing="0" w:line="394" w:lineRule="atLeast"/>
        <w:ind w:firstLine="640"/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</w:pPr>
    </w:p>
    <w:p w14:paraId="581841CC" w14:textId="77777777" w:rsidR="00553094" w:rsidRDefault="00553094">
      <w:pPr>
        <w:pStyle w:val="a3"/>
        <w:widowControl/>
        <w:spacing w:beforeAutospacing="0" w:afterAutospacing="0" w:line="394" w:lineRule="atLeast"/>
        <w:ind w:firstLine="640"/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</w:pPr>
    </w:p>
    <w:p w14:paraId="2482FDED" w14:textId="77777777" w:rsidR="00553094" w:rsidRDefault="00553094">
      <w:pPr>
        <w:pStyle w:val="a3"/>
        <w:widowControl/>
        <w:spacing w:beforeAutospacing="0" w:afterAutospacing="0" w:line="394" w:lineRule="atLeast"/>
        <w:ind w:firstLine="640"/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</w:pPr>
    </w:p>
    <w:p w14:paraId="25622A88" w14:textId="77777777" w:rsidR="00553094" w:rsidRDefault="00553094">
      <w:pPr>
        <w:pStyle w:val="a3"/>
        <w:widowControl/>
        <w:spacing w:beforeAutospacing="0" w:afterAutospacing="0" w:line="394" w:lineRule="atLeast"/>
        <w:ind w:firstLine="640"/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</w:pPr>
    </w:p>
    <w:p w14:paraId="714BB56E" w14:textId="77777777" w:rsidR="00553094" w:rsidRDefault="00553094">
      <w:pPr>
        <w:pStyle w:val="a3"/>
        <w:widowControl/>
        <w:spacing w:beforeAutospacing="0" w:afterAutospacing="0" w:line="394" w:lineRule="atLeast"/>
        <w:ind w:firstLine="640"/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</w:pPr>
    </w:p>
    <w:p w14:paraId="2FE94AEB" w14:textId="77777777" w:rsidR="00553094" w:rsidRDefault="00553094">
      <w:pPr>
        <w:pStyle w:val="a3"/>
        <w:widowControl/>
        <w:spacing w:beforeAutospacing="0" w:afterAutospacing="0" w:line="394" w:lineRule="atLeast"/>
        <w:ind w:firstLine="640"/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</w:pPr>
    </w:p>
    <w:p w14:paraId="193FB546" w14:textId="77777777" w:rsidR="00553094" w:rsidRDefault="00553094">
      <w:pPr>
        <w:pStyle w:val="a3"/>
        <w:widowControl/>
        <w:spacing w:beforeAutospacing="0" w:afterAutospacing="0" w:line="394" w:lineRule="atLeast"/>
        <w:ind w:firstLine="640"/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</w:pPr>
    </w:p>
    <w:p w14:paraId="0FD5DD98" w14:textId="77777777" w:rsidR="00553094" w:rsidRDefault="00553094">
      <w:pPr>
        <w:pStyle w:val="a3"/>
        <w:widowControl/>
        <w:spacing w:beforeAutospacing="0" w:afterAutospacing="0" w:line="394" w:lineRule="atLeast"/>
        <w:ind w:firstLine="640"/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</w:pPr>
    </w:p>
    <w:p w14:paraId="5FB4ADC4" w14:textId="77777777" w:rsidR="00553094" w:rsidRDefault="00553094">
      <w:pPr>
        <w:pStyle w:val="a3"/>
        <w:widowControl/>
        <w:spacing w:beforeAutospacing="0" w:afterAutospacing="0" w:line="394" w:lineRule="atLeast"/>
        <w:ind w:firstLine="640"/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</w:pPr>
    </w:p>
    <w:p w14:paraId="334A766C" w14:textId="77777777" w:rsidR="00553094" w:rsidRDefault="00553094">
      <w:pPr>
        <w:pStyle w:val="a3"/>
        <w:widowControl/>
        <w:spacing w:beforeAutospacing="0" w:afterAutospacing="0" w:line="394" w:lineRule="atLeast"/>
      </w:pPr>
    </w:p>
    <w:sectPr w:rsidR="00553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2AA7AD7D-B291-4E04-84F4-4D018890381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9AF7F68-F584-4A09-AAEF-0F5CB6C034B8}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  <w:embedRegular r:id="rId3" w:subsetted="1" w:fontKey="{84D70484-FB47-438D-8E25-EE87FDF97B70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79D66"/>
    <w:multiLevelType w:val="singleLevel"/>
    <w:tmpl w:val="70379D6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94"/>
    <w:rsid w:val="00553094"/>
    <w:rsid w:val="009D27A1"/>
    <w:rsid w:val="102B0279"/>
    <w:rsid w:val="16E6314C"/>
    <w:rsid w:val="25E012D7"/>
    <w:rsid w:val="38C90015"/>
    <w:rsid w:val="40EB2F89"/>
    <w:rsid w:val="481D32AF"/>
    <w:rsid w:val="5FC37153"/>
    <w:rsid w:val="629372B1"/>
    <w:rsid w:val="71804EA4"/>
    <w:rsid w:val="7A9C0875"/>
    <w:rsid w:val="7B6E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FtpDown</cp:lastModifiedBy>
  <cp:revision>2</cp:revision>
  <dcterms:created xsi:type="dcterms:W3CDTF">2025-07-07T01:52:00Z</dcterms:created>
  <dcterms:modified xsi:type="dcterms:W3CDTF">2025-07-14T13:05:00Z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eyJoZGlkIjoiNTBlOTcwOTY4ZThlMmE3OGYwOThlOGJmYmNlYjFlMTAiLCJ1c2VySWQiOiI5Njg4NzQ1MjUifQ==</vt:lpwstr>
  </property>
  <property fmtid="{D5CDD505-2E9C-101B-9397-08002B2CF9AE}" pid="4" name="ICV">
    <vt:lpwstr>48D0BF8FAC454F69BB61F9DBEE482B72_12</vt:lpwstr>
  </property>
</Properties>
</file>