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47F2">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top"/>
        <w:rPr>
          <w:rStyle w:val="12"/>
          <w:rFonts w:ascii="宋体" w:hAnsi="宋体" w:eastAsia="宋体" w:cs="宋体"/>
          <w:color w:val="000000" w:themeColor="text1"/>
          <w:sz w:val="44"/>
          <w:szCs w:val="44"/>
          <w:u w:val="none"/>
          <w:shd w:val="clear" w:color="auto" w:fill="FFFFFF"/>
          <w14:textFill>
            <w14:solidFill>
              <w14:schemeClr w14:val="tx1"/>
            </w14:solidFill>
          </w14:textFill>
        </w:rPr>
      </w:pPr>
      <w:r>
        <w:rPr>
          <w:rFonts w:hint="eastAsia" w:ascii="黑体" w:hAnsi="黑体" w:eastAsia="黑体" w:cs="黑体"/>
          <w:b w:val="0"/>
          <w:bCs w:val="0"/>
          <w:color w:val="000000" w:themeColor="text1"/>
          <w:kern w:val="2"/>
          <w:sz w:val="44"/>
          <w:szCs w:val="44"/>
          <w:lang w:val="en-US" w:eastAsia="zh-CN" w:bidi="ar-SA"/>
          <w14:textFill>
            <w14:solidFill>
              <w14:schemeClr w14:val="tx1"/>
            </w14:solidFill>
          </w14:textFill>
        </w:rPr>
        <w:t>新野县城镇燃气管理办法（试行）</w:t>
      </w:r>
    </w:p>
    <w:p w14:paraId="69E75AA4">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top"/>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w:t>
      </w:r>
      <w:r>
        <w:rPr>
          <w:rFonts w:hint="eastAsia" w:ascii="楷体" w:hAnsi="楷体" w:eastAsia="楷体" w:cs="楷体"/>
          <w:b/>
          <w:bCs/>
          <w:color w:val="000000" w:themeColor="text1"/>
          <w:sz w:val="36"/>
          <w:szCs w:val="36"/>
          <w:lang w:val="en-US" w:eastAsia="zh-CN"/>
          <w14:textFill>
            <w14:solidFill>
              <w14:schemeClr w14:val="tx1"/>
            </w14:solidFill>
          </w14:textFill>
        </w:rPr>
        <w:t>征求意见稿</w:t>
      </w:r>
      <w:r>
        <w:rPr>
          <w:rFonts w:hint="eastAsia" w:ascii="楷体" w:hAnsi="楷体" w:eastAsia="楷体" w:cs="楷体"/>
          <w:b/>
          <w:bCs/>
          <w:color w:val="000000" w:themeColor="text1"/>
          <w:sz w:val="36"/>
          <w:szCs w:val="36"/>
          <w14:textFill>
            <w14:solidFill>
              <w14:schemeClr w14:val="tx1"/>
            </w14:solidFill>
          </w14:textFill>
        </w:rPr>
        <w:t>）</w:t>
      </w:r>
    </w:p>
    <w:p w14:paraId="3165E6F9">
      <w:pPr>
        <w:keepNext w:val="0"/>
        <w:keepLines w:val="0"/>
        <w:pageBreakBefore w:val="0"/>
        <w:widowControl w:val="0"/>
        <w:kinsoku/>
        <w:wordWrap/>
        <w:overflowPunct/>
        <w:topLinePunct w:val="0"/>
        <w:autoSpaceDE/>
        <w:autoSpaceDN/>
        <w:bidi w:val="0"/>
        <w:adjustRightInd/>
        <w:snapToGrid/>
        <w:spacing w:line="560" w:lineRule="exact"/>
        <w:ind w:firstLine="565" w:firstLineChars="202"/>
        <w:jc w:val="center"/>
        <w:rPr>
          <w:rFonts w:ascii="宋体" w:hAnsi="宋体" w:eastAsia="宋体" w:cs="宋体"/>
          <w:color w:val="000000" w:themeColor="text1"/>
          <w:sz w:val="28"/>
          <w:szCs w:val="28"/>
          <w:u w:val="none"/>
          <w14:textFill>
            <w14:solidFill>
              <w14:schemeClr w14:val="tx1"/>
            </w14:solidFill>
          </w14:textFill>
        </w:rPr>
      </w:pPr>
    </w:p>
    <w:p w14:paraId="1D19544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第一章　总则</w:t>
      </w:r>
    </w:p>
    <w:p w14:paraId="774C054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4"/>
        <w:jc w:val="both"/>
        <w:textAlignment w:val="top"/>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第一条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为加强城镇燃气管理,保障燃气供应,规范燃气经营和使用行为,防止和减少燃气安全事故,保障公民生命、财产安全和社会公共安全,维护燃气经营企业和燃气用户的合法权益,促进燃气事业健康发展,根据《中华人民共和国安全生产法》</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u w:val="none"/>
          <w:shd w:val="clear" w:color="auto" w:fill="FFFFFF"/>
          <w14:textFill>
            <w14:solidFill>
              <w14:schemeClr w14:val="tx1"/>
            </w14:solidFill>
          </w14:textFill>
        </w:rPr>
        <w:t>国务院《城镇燃气管理条例》、《河南省燃气管理</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条例</w:t>
      </w:r>
      <w:r>
        <w:rPr>
          <w:rFonts w:hint="eastAsia" w:ascii="仿宋" w:hAnsi="仿宋" w:eastAsia="仿宋" w:cs="仿宋"/>
          <w:color w:val="000000" w:themeColor="text1"/>
          <w:sz w:val="32"/>
          <w:szCs w:val="32"/>
          <w:u w:val="none"/>
          <w:shd w:val="clear" w:color="auto" w:fill="FFFFFF"/>
          <w14:textFill>
            <w14:solidFill>
              <w14:schemeClr w14:val="tx1"/>
            </w14:solidFill>
          </w14:textFill>
        </w:rPr>
        <w:t>》</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等</w:t>
      </w:r>
      <w:r>
        <w:rPr>
          <w:rFonts w:hint="eastAsia" w:ascii="仿宋" w:hAnsi="仿宋" w:eastAsia="仿宋" w:cs="仿宋"/>
          <w:color w:val="000000" w:themeColor="text1"/>
          <w:sz w:val="32"/>
          <w:szCs w:val="32"/>
          <w:u w:val="none"/>
          <w:shd w:val="clear" w:color="auto" w:fill="FFFFFF"/>
          <w14:textFill>
            <w14:solidFill>
              <w14:schemeClr w14:val="tx1"/>
            </w14:solidFill>
          </w14:textFill>
        </w:rPr>
        <w:t>有关法律、法规规定,结合本县实际,制定本办法。</w:t>
      </w:r>
    </w:p>
    <w:p w14:paraId="791D029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第二条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本办法所称燃气,是指作为燃料使用并符合一定要求</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和标准</w:t>
      </w:r>
      <w:r>
        <w:rPr>
          <w:rFonts w:hint="eastAsia" w:ascii="仿宋" w:hAnsi="仿宋" w:eastAsia="仿宋" w:cs="仿宋"/>
          <w:color w:val="000000" w:themeColor="text1"/>
          <w:sz w:val="32"/>
          <w:szCs w:val="32"/>
          <w:u w:val="none"/>
          <w:shd w:val="clear" w:color="auto" w:fill="FFFFFF"/>
          <w14:textFill>
            <w14:solidFill>
              <w14:schemeClr w14:val="tx1"/>
            </w14:solidFill>
          </w14:textFill>
        </w:rPr>
        <w:t>的气体燃料,包括天然气(含煤层气)、液化石油气和人工煤气等。</w:t>
      </w:r>
    </w:p>
    <w:p w14:paraId="3782A1D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第三条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本县行政区域内燃气规划</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发展</w:t>
      </w:r>
      <w:r>
        <w:rPr>
          <w:rFonts w:hint="eastAsia" w:ascii="仿宋" w:hAnsi="仿宋" w:eastAsia="仿宋" w:cs="仿宋"/>
          <w:color w:val="000000" w:themeColor="text1"/>
          <w:sz w:val="32"/>
          <w:szCs w:val="32"/>
          <w:u w:val="none"/>
          <w:shd w:val="clear" w:color="auto" w:fill="FFFFFF"/>
          <w14:textFill>
            <w14:solidFill>
              <w14:schemeClr w14:val="tx1"/>
            </w14:solidFill>
          </w14:textFill>
        </w:rPr>
        <w:t>、经营与服务、使用与燃气燃烧器具管理、设施保护、安全与应急处置以及相关管理活动，适用本办法。</w:t>
      </w:r>
    </w:p>
    <w:p w14:paraId="657C0060">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天然气、液化石油气的生产和进口,城市门站以外的天然气管道输送,燃气作为工业生产原料的使用,沼气、秸秆气的生产和使用,不适用本办法。</w:t>
      </w:r>
    </w:p>
    <w:p w14:paraId="7DF8B08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第四条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县人民政府有关部门应当建立健全燃气安全监督管理制度,提高燃气管理水平,鼓励支持燃气科学技术研究,做好燃气管理法律、法规、规章和安全节约用气宣传普及工作,提高全民的燃气安全意识。</w:t>
      </w:r>
    </w:p>
    <w:p w14:paraId="3BAC3A10">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Fonts w:hint="eastAsia" w:ascii="仿宋" w:hAnsi="仿宋" w:eastAsia="仿宋" w:cs="仿宋"/>
          <w:color w:val="000000" w:themeColor="text1"/>
          <w:sz w:val="32"/>
          <w:szCs w:val="32"/>
          <w:u w:val="none"/>
          <w:shd w:val="clear" w:color="auto" w:fill="FFFFFF"/>
          <w14:textFill>
            <w14:solidFill>
              <w14:schemeClr w14:val="tx1"/>
            </w14:solidFill>
          </w14:textFill>
        </w:rPr>
        <w:t>乡镇人民政府、街道办事处按照职责做好本区域内的燃气管理工作。</w:t>
      </w:r>
    </w:p>
    <w:p w14:paraId="431E27F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居（村）民委员会、物业服务企业依法协助做好安全用气方面的相关工作。</w:t>
      </w:r>
    </w:p>
    <w:p w14:paraId="480C7F0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第五条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Fonts w:hint="eastAsia" w:ascii="仿宋" w:hAnsi="仿宋" w:eastAsia="仿宋" w:cs="仿宋"/>
          <w:color w:val="000000" w:themeColor="text1"/>
          <w:sz w:val="32"/>
          <w:szCs w:val="32"/>
          <w:u w:val="none"/>
          <w:lang w:val="en-US" w:eastAsia="zh-CN"/>
          <w14:textFill>
            <w14:solidFill>
              <w14:schemeClr w14:val="tx1"/>
            </w14:solidFill>
          </w14:textFill>
        </w:rPr>
        <w:t>县城市管理局为主管部门</w:t>
      </w:r>
      <w:r>
        <w:rPr>
          <w:rFonts w:hint="eastAsia" w:ascii="仿宋" w:hAnsi="仿宋" w:eastAsia="仿宋" w:cs="仿宋"/>
          <w:color w:val="000000" w:themeColor="text1"/>
          <w:sz w:val="32"/>
          <w:szCs w:val="32"/>
          <w:u w:val="none"/>
          <w:shd w:val="clear" w:color="auto" w:fill="FFFFFF"/>
          <w14:textFill>
            <w14:solidFill>
              <w14:schemeClr w14:val="tx1"/>
            </w14:solidFill>
          </w14:textFill>
        </w:rPr>
        <w:t>负责</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本县行政区域</w:t>
      </w:r>
      <w:r>
        <w:rPr>
          <w:rFonts w:hint="eastAsia" w:ascii="仿宋" w:hAnsi="仿宋" w:eastAsia="仿宋" w:cs="仿宋"/>
          <w:color w:val="000000" w:themeColor="text1"/>
          <w:sz w:val="32"/>
          <w:szCs w:val="32"/>
          <w:u w:val="none"/>
          <w:shd w:val="clear" w:color="auto" w:fill="FFFFFF"/>
          <w14:textFill>
            <w14:solidFill>
              <w14:schemeClr w14:val="tx1"/>
            </w14:solidFill>
          </w14:textFill>
        </w:rPr>
        <w:t>的燃气管理工作。</w:t>
      </w:r>
    </w:p>
    <w:p w14:paraId="3D13E3C6">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县级以上人民政府有关部门按照下列规定，履行相关燃气管理职责：</w:t>
      </w:r>
    </w:p>
    <w:p w14:paraId="1FF061F9">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（一）市场监管局依法实施与燃气安全相关的压力容器（含气瓶）、压力管道及其安全附件、燃气燃烧器具等的监督管理；</w:t>
      </w:r>
    </w:p>
    <w:p w14:paraId="7418FEFD">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（二）交通运输局负责燃气道路运输的监督管理；</w:t>
      </w:r>
    </w:p>
    <w:p w14:paraId="1042BB12">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（三）应急管理局指导、协调与燃气有关的生产安全事故应急救援，组织或者参与生产安全事故的调查处理；</w:t>
      </w:r>
    </w:p>
    <w:p w14:paraId="04FCE9C6">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（四）工信局依法参与工业相关行业燃气生产安全事故调查处理，结合部门职责为燃气安全工作提供相应支持和保障；</w:t>
      </w:r>
    </w:p>
    <w:p w14:paraId="1E353728">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（五）消防救援局依法履行与燃气有关的火灾等灾害事故的救援职责，并对其职责范围内的燃气经营和使用单位遵守消防法律、法规情况进行监督检查。</w:t>
      </w:r>
    </w:p>
    <w:p w14:paraId="70665FA2">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rPr>
          <w:rStyle w:val="13"/>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县</w:t>
      </w:r>
      <w:r>
        <w:rPr>
          <w:rFonts w:hint="eastAsia" w:ascii="仿宋" w:hAnsi="仿宋" w:eastAsia="仿宋" w:cs="仿宋"/>
          <w:color w:val="000000" w:themeColor="text1"/>
          <w:sz w:val="32"/>
          <w:szCs w:val="32"/>
          <w:u w:val="none"/>
          <w:shd w:val="clear" w:color="auto" w:fill="FFFFFF"/>
          <w14:textFill>
            <w14:solidFill>
              <w14:schemeClr w14:val="tx1"/>
            </w14:solidFill>
          </w14:textFill>
        </w:rPr>
        <w:t>发改、住建、公安、生态环境、</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自然资源</w:t>
      </w:r>
      <w:r>
        <w:rPr>
          <w:rFonts w:hint="eastAsia" w:ascii="仿宋" w:hAnsi="仿宋" w:eastAsia="仿宋" w:cs="仿宋"/>
          <w:color w:val="000000" w:themeColor="text1"/>
          <w:sz w:val="32"/>
          <w:szCs w:val="32"/>
          <w:u w:val="none"/>
          <w:shd w:val="clear" w:color="auto" w:fill="FFFFFF"/>
          <w14:textFill>
            <w14:solidFill>
              <w14:schemeClr w14:val="tx1"/>
            </w14:solidFill>
          </w14:textFill>
        </w:rPr>
        <w:t>等有关行业主管部门应当按照管行业必须管安全、管业务必须管安全、管生产经营必须管安全的原则，依法在各自职责范围内做好燃气安全管理的相关工作。</w:t>
      </w:r>
    </w:p>
    <w:p w14:paraId="166B29D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第二章　规划建设与应急保障</w:t>
      </w:r>
    </w:p>
    <w:p w14:paraId="20EE165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第六条　</w:t>
      </w:r>
      <w:r>
        <w:rPr>
          <w:rFonts w:hint="eastAsia" w:ascii="仿宋" w:hAnsi="仿宋" w:eastAsia="仿宋" w:cs="仿宋"/>
          <w:color w:val="000000" w:themeColor="text1"/>
          <w:sz w:val="32"/>
          <w:szCs w:val="32"/>
          <w:u w:val="none"/>
          <w:shd w:val="clear" w:color="auto" w:fill="FFFFFF"/>
          <w14:textFill>
            <w14:solidFill>
              <w14:schemeClr w14:val="tx1"/>
            </w14:solidFill>
          </w14:textFill>
        </w:rPr>
        <w:t>县人民政府燃气主管部门应当会同有关部门,依据国民经济和社会发展规划、</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国土空间</w:t>
      </w:r>
      <w:r>
        <w:rPr>
          <w:rFonts w:hint="eastAsia" w:ascii="仿宋" w:hAnsi="仿宋" w:eastAsia="仿宋" w:cs="仿宋"/>
          <w:color w:val="000000" w:themeColor="text1"/>
          <w:sz w:val="32"/>
          <w:szCs w:val="32"/>
          <w:u w:val="none"/>
          <w:shd w:val="clear" w:color="auto" w:fill="FFFFFF"/>
          <w14:textFill>
            <w14:solidFill>
              <w14:schemeClr w14:val="tx1"/>
            </w14:solidFill>
          </w14:textFill>
        </w:rPr>
        <w:t>总体规划、能源规划以及上一级燃气发展规划,组织编制本行政区域的燃气发展规划,</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经</w:t>
      </w:r>
      <w:r>
        <w:rPr>
          <w:rFonts w:hint="eastAsia" w:ascii="仿宋" w:hAnsi="仿宋" w:eastAsia="仿宋" w:cs="仿宋"/>
          <w:color w:val="000000" w:themeColor="text1"/>
          <w:sz w:val="32"/>
          <w:szCs w:val="32"/>
          <w:u w:val="none"/>
          <w:shd w:val="clear" w:color="auto" w:fill="FFFFFF"/>
          <w14:textFill>
            <w14:solidFill>
              <w14:schemeClr w14:val="tx1"/>
            </w14:solidFill>
          </w14:textFill>
        </w:rPr>
        <w:t>本级人民政府批准后组织实施,并报上一级人民政府燃气主管部门备案。燃气发展规划中涉及空间利用的内容应当依法纳入国土空间详细规划。</w:t>
      </w:r>
    </w:p>
    <w:p w14:paraId="49BB06CC">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经批准的</w:t>
      </w:r>
      <w:r>
        <w:rPr>
          <w:rFonts w:hint="eastAsia" w:ascii="仿宋" w:hAnsi="仿宋" w:eastAsia="仿宋" w:cs="仿宋"/>
          <w:color w:val="000000" w:themeColor="text1"/>
          <w:sz w:val="32"/>
          <w:szCs w:val="32"/>
          <w:u w:val="none"/>
          <w:shd w:val="clear" w:color="auto" w:fill="FFFFFF"/>
          <w14:textFill>
            <w14:solidFill>
              <w14:schemeClr w14:val="tx1"/>
            </w14:solidFill>
          </w14:textFill>
        </w:rPr>
        <w:t>燃气发展规划因经济社会发展确需修编的,应当按照原程序报送批准</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u w:val="none"/>
          <w:shd w:val="clear" w:color="auto" w:fill="FFFFFF"/>
          <w14:textFill>
            <w14:solidFill>
              <w14:schemeClr w14:val="tx1"/>
            </w14:solidFill>
          </w14:textFill>
        </w:rPr>
        <w:t>备案。</w:t>
      </w:r>
    </w:p>
    <w:p w14:paraId="1E75F56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第七条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新区建设、</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城市更新</w:t>
      </w:r>
      <w:r>
        <w:rPr>
          <w:rFonts w:hint="eastAsia" w:ascii="仿宋" w:hAnsi="仿宋" w:eastAsia="仿宋" w:cs="仿宋"/>
          <w:color w:val="000000" w:themeColor="text1"/>
          <w:sz w:val="32"/>
          <w:szCs w:val="32"/>
          <w:u w:val="none"/>
          <w:shd w:val="clear" w:color="auto" w:fill="FFFFFF"/>
          <w14:textFill>
            <w14:solidFill>
              <w14:schemeClr w14:val="tx1"/>
            </w14:solidFill>
          </w14:textFill>
        </w:rPr>
        <w:t>,应当按照国土空间详细规划和燃气发展规划配套建设燃气设施或者预留燃气设施建设用地。</w:t>
      </w:r>
    </w:p>
    <w:p w14:paraId="1161C69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pacing w:val="-6"/>
          <w:sz w:val="32"/>
          <w:szCs w:val="32"/>
          <w:u w:val="none"/>
          <w:shd w:val="clear" w:color="auto" w:fill="FFFFFF"/>
          <w14:textFill>
            <w14:solidFill>
              <w14:schemeClr w14:val="tx1"/>
            </w14:solidFill>
          </w14:textFill>
        </w:rPr>
      </w:pPr>
      <w:r>
        <w:rPr>
          <w:rFonts w:hint="eastAsia" w:ascii="仿宋" w:hAnsi="仿宋" w:eastAsia="仿宋" w:cs="仿宋"/>
          <w:color w:val="000000" w:themeColor="text1"/>
          <w:spacing w:val="-6"/>
          <w:sz w:val="32"/>
          <w:szCs w:val="32"/>
          <w:u w:val="none"/>
          <w:shd w:val="clear" w:color="auto" w:fill="FFFFFF"/>
          <w14:textFill>
            <w14:solidFill>
              <w14:schemeClr w14:val="tx1"/>
            </w14:solidFill>
          </w14:textFill>
        </w:rPr>
        <w:t>　　县人民政府</w:t>
      </w:r>
      <w:r>
        <w:rPr>
          <w:rFonts w:hint="eastAsia" w:ascii="仿宋" w:hAnsi="仿宋" w:eastAsia="仿宋" w:cs="仿宋"/>
          <w:color w:val="000000" w:themeColor="text1"/>
          <w:spacing w:val="-6"/>
          <w:sz w:val="32"/>
          <w:szCs w:val="32"/>
          <w:u w:val="none"/>
          <w:shd w:val="clear" w:color="auto" w:fill="FFFFFF"/>
          <w:lang w:val="en-US" w:eastAsia="zh-CN"/>
          <w14:textFill>
            <w14:solidFill>
              <w14:schemeClr w14:val="tx1"/>
            </w14:solidFill>
          </w14:textFill>
        </w:rPr>
        <w:t>有关部门</w:t>
      </w:r>
      <w:r>
        <w:rPr>
          <w:rFonts w:hint="eastAsia" w:ascii="仿宋" w:hAnsi="仿宋" w:eastAsia="仿宋" w:cs="仿宋"/>
          <w:color w:val="000000" w:themeColor="text1"/>
          <w:spacing w:val="-6"/>
          <w:sz w:val="32"/>
          <w:szCs w:val="32"/>
          <w:u w:val="none"/>
          <w:shd w:val="clear" w:color="auto" w:fill="FFFFFF"/>
          <w14:textFill>
            <w14:solidFill>
              <w14:schemeClr w14:val="tx1"/>
            </w14:solidFill>
          </w14:textFill>
        </w:rPr>
        <w:t>应当将城市燃气管道老化更新改造作为城市更新的重要内容，与城镇老旧小区改造充分衔接，加大财政</w:t>
      </w:r>
      <w:r>
        <w:rPr>
          <w:rFonts w:hint="eastAsia" w:ascii="仿宋" w:hAnsi="仿宋" w:eastAsia="仿宋" w:cs="仿宋"/>
          <w:color w:val="000000" w:themeColor="text1"/>
          <w:spacing w:val="-6"/>
          <w:sz w:val="32"/>
          <w:szCs w:val="32"/>
          <w:u w:val="none"/>
          <w:shd w:val="clear" w:color="auto" w:fill="FFFFFF"/>
          <w:lang w:val="en-US" w:eastAsia="zh-CN"/>
          <w14:textFill>
            <w14:solidFill>
              <w14:schemeClr w14:val="tx1"/>
            </w14:solidFill>
          </w14:textFill>
        </w:rPr>
        <w:t>资金</w:t>
      </w:r>
      <w:r>
        <w:rPr>
          <w:rFonts w:hint="eastAsia" w:ascii="仿宋" w:hAnsi="仿宋" w:eastAsia="仿宋" w:cs="仿宋"/>
          <w:color w:val="000000" w:themeColor="text1"/>
          <w:spacing w:val="-6"/>
          <w:sz w:val="32"/>
          <w:szCs w:val="32"/>
          <w:u w:val="none"/>
          <w:shd w:val="clear" w:color="auto" w:fill="FFFFFF"/>
          <w14:textFill>
            <w14:solidFill>
              <w14:schemeClr w14:val="tx1"/>
            </w14:solidFill>
          </w14:textFill>
        </w:rPr>
        <w:t>支持力度，建立合理的更新改造资金共担机制，有效推动城镇老旧小区燃气管道更新改造。</w:t>
      </w:r>
    </w:p>
    <w:p w14:paraId="22C7FA7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pacing w:val="-6"/>
          <w:sz w:val="32"/>
          <w:szCs w:val="32"/>
          <w:u w:val="none"/>
          <w14:textFill>
            <w14:solidFill>
              <w14:schemeClr w14:val="tx1"/>
            </w14:solidFill>
          </w14:textFill>
        </w:rPr>
      </w:pPr>
      <w:r>
        <w:rPr>
          <w:rFonts w:hint="eastAsia" w:ascii="仿宋" w:hAnsi="仿宋" w:eastAsia="仿宋" w:cs="仿宋"/>
          <w:color w:val="000000" w:themeColor="text1"/>
          <w:spacing w:val="-6"/>
          <w:sz w:val="32"/>
          <w:szCs w:val="32"/>
          <w:u w:val="none"/>
          <w:shd w:val="clear" w:color="auto" w:fill="FFFFFF"/>
          <w14:textFill>
            <w14:solidFill>
              <w14:schemeClr w14:val="tx1"/>
            </w14:solidFill>
          </w14:textFill>
        </w:rPr>
        <w:t>　　管道燃气经营者应当按照谁运营、谁负责的原则，依法履行对其服务范围内城镇老旧小区燃气管道老化更新改造的出资责任。</w:t>
      </w:r>
    </w:p>
    <w:p w14:paraId="78B5153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Fonts w:hint="eastAsia" w:ascii="仿宋" w:hAnsi="仿宋" w:eastAsia="仿宋" w:cs="仿宋"/>
          <w:color w:val="000000" w:themeColor="text1"/>
          <w:sz w:val="32"/>
          <w:szCs w:val="32"/>
          <w:u w:val="none"/>
          <w:shd w:val="clear" w:color="auto" w:fill="FFFFFF"/>
          <w14:textFill>
            <w14:solidFill>
              <w14:schemeClr w14:val="tx1"/>
            </w14:solidFill>
          </w14:textFill>
        </w:rPr>
        <w:t>　第</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八</w:t>
      </w:r>
      <w:r>
        <w:rPr>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xml:space="preserve"> 县人民政府</w:t>
      </w:r>
      <w:r>
        <w:rPr>
          <w:rStyle w:val="12"/>
          <w:rFonts w:hint="eastAsia" w:ascii="仿宋" w:hAnsi="仿宋" w:eastAsia="仿宋" w:cs="仿宋"/>
          <w:b w:val="0"/>
          <w:bCs/>
          <w:color w:val="000000" w:themeColor="text1"/>
          <w:sz w:val="32"/>
          <w:szCs w:val="32"/>
          <w:u w:val="none"/>
          <w:shd w:val="clear" w:color="auto" w:fill="FFFFFF"/>
          <w:lang w:val="en-US" w:eastAsia="zh-CN"/>
          <w14:textFill>
            <w14:solidFill>
              <w14:schemeClr w14:val="tx1"/>
            </w14:solidFill>
          </w14:textFill>
        </w:rPr>
        <w:t>有关</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部门应当根据国家有关规定以及燃气发展和燃气管网建设情况，制定瓶装液化石油气的替代措施，划定禁止使用瓶装液化石油气的场所，并向社会公布。</w:t>
      </w:r>
    </w:p>
    <w:p w14:paraId="4E32F29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九</w:t>
      </w:r>
      <w:r>
        <w:rPr>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燃气设施建设工程的建设单位应当严格执行有关法律、法规规定，遵守工程建设相关技术标准，履行工程建设审批程序，确保燃气设施建设工程质量和安全。</w:t>
      </w:r>
    </w:p>
    <w:p w14:paraId="01FF75EE">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燃气设施建设工程的施工图设计文件未经依法审查批准的，不得使用。</w:t>
      </w:r>
    </w:p>
    <w:p w14:paraId="7238B08C">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燃气设施建设工程的勘察、设计、施工、监理等活动应当由具有相应资质等级的单位承担，并依法接受工程质量监督机构的监督。</w:t>
      </w:r>
    </w:p>
    <w:p w14:paraId="58588F9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燃气设施建设工程配套的安全设施、防治污染的设施应当与主体工程同时设计、同时施工、同时投入生产和使用。</w:t>
      </w:r>
      <w:r>
        <w:rPr>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 </w:t>
      </w:r>
    </w:p>
    <w:p w14:paraId="33BE37AB">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4"/>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十</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　</w:t>
      </w:r>
      <w:r>
        <w:rPr>
          <w:rFonts w:hint="eastAsia" w:ascii="仿宋" w:hAnsi="仿宋" w:eastAsia="仿宋" w:cs="仿宋"/>
          <w:color w:val="000000" w:themeColor="text1"/>
          <w:sz w:val="32"/>
          <w:szCs w:val="32"/>
          <w:u w:val="none"/>
          <w:shd w:val="clear" w:color="auto" w:fill="FFFFFF"/>
          <w14:textFill>
            <w14:solidFill>
              <w14:schemeClr w14:val="tx1"/>
            </w14:solidFill>
          </w14:textFill>
        </w:rPr>
        <w:t>燃气设施建设工程竣工后,建设单位应当依法组织竣工验收,并自竣工验收合格之日起15日内将竣工验收情况报燃气主管部门备案。未经验收或者验收不合格的,不得交付使用。燃气设施建设工程竣工验收后，建设单位应当按照国家和本省有关城建档案管理的规定，向城建档案管理机构移交建设工程档案。</w:t>
      </w:r>
    </w:p>
    <w:p w14:paraId="7D00C39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4"/>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管道燃气经营企业建筑区划红线外接入工程收费：在城镇规划建设用地范围内，管道燃气经营企业的投资界面应延伸至用户建筑区划红线。从用户建筑区划红线连接至公共管网发生的入网工程建设由管道燃气经营企业承担</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归属</w:t>
      </w:r>
      <w:r>
        <w:rPr>
          <w:rFonts w:hint="eastAsia" w:ascii="仿宋" w:hAnsi="仿宋" w:eastAsia="仿宋" w:cs="仿宋"/>
          <w:color w:val="000000" w:themeColor="text1"/>
          <w:sz w:val="32"/>
          <w:szCs w:val="32"/>
          <w:u w:val="none"/>
          <w:shd w:val="clear" w:color="auto" w:fill="FFFFFF"/>
          <w14:textFill>
            <w14:solidFill>
              <w14:schemeClr w14:val="tx1"/>
            </w14:solidFill>
          </w14:textFill>
        </w:rPr>
        <w:t>市政天然气管道和设施的投资建设，不得转嫁用户。</w:t>
      </w:r>
    </w:p>
    <w:p w14:paraId="02B0193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4"/>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管道燃气经营企业建筑区划红线内接入工程收费：建设项目建筑区划红线内的建设安装费用，由建设单位承担，建设单位自愿委托</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交付</w:t>
      </w:r>
      <w:r>
        <w:rPr>
          <w:rFonts w:hint="eastAsia" w:ascii="仿宋" w:hAnsi="仿宋" w:eastAsia="仿宋" w:cs="仿宋"/>
          <w:color w:val="000000" w:themeColor="text1"/>
          <w:sz w:val="32"/>
          <w:szCs w:val="32"/>
          <w:u w:val="none"/>
          <w:shd w:val="clear" w:color="auto" w:fill="FFFFFF"/>
          <w14:textFill>
            <w14:solidFill>
              <w14:schemeClr w14:val="tx1"/>
            </w14:solidFill>
          </w14:textFill>
        </w:rPr>
        <w:t>管道燃气经营企业施工建设的，除正常建设安装费外，不得收取其他不合理费用</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u w:val="none"/>
          <w:shd w:val="clear" w:color="auto" w:fill="FFFFFF"/>
          <w14:textFill>
            <w14:solidFill>
              <w14:schemeClr w14:val="tx1"/>
            </w14:solidFill>
          </w14:textFill>
        </w:rPr>
        <w:t>安装应当坚持建设单位自愿委托的原则</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工程造价依据当地建设工程标准定额及材料信息发布价由双方协商确定，也可委托第三方专业机构鉴定，鉴定费用由委托方承担，工程造价按国家定额审定价下浮不低于10%执行。</w:t>
      </w:r>
      <w:r>
        <w:rPr>
          <w:rFonts w:hint="eastAsia" w:ascii="仿宋" w:hAnsi="仿宋" w:eastAsia="仿宋" w:cs="仿宋"/>
          <w:color w:val="000000" w:themeColor="text1"/>
          <w:sz w:val="32"/>
          <w:szCs w:val="32"/>
          <w:u w:val="none"/>
          <w:shd w:val="clear" w:color="auto" w:fill="FFFFFF"/>
          <w14:textFill>
            <w14:solidFill>
              <w14:schemeClr w14:val="tx1"/>
            </w14:solidFill>
          </w14:textFill>
        </w:rPr>
        <w:t>新建商品房、保障性住房等建筑区划红线内供气管线及配套设备设施的建设安装费用统一纳入房屋开发建设成本，不得另外向买受人收取。</w:t>
      </w:r>
    </w:p>
    <w:p w14:paraId="3C9E807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 xml:space="preserve">第十一条  </w:t>
      </w:r>
      <w:r>
        <w:rPr>
          <w:rFonts w:hint="eastAsia" w:ascii="仿宋" w:hAnsi="仿宋" w:eastAsia="仿宋" w:cs="仿宋"/>
          <w:color w:val="000000" w:themeColor="text1"/>
          <w:sz w:val="32"/>
          <w:szCs w:val="32"/>
          <w:u w:val="none"/>
          <w:shd w:val="clear" w:color="auto" w:fill="FFFFFF"/>
          <w14:textFill>
            <w14:solidFill>
              <w14:schemeClr w14:val="tx1"/>
            </w14:solidFill>
          </w14:textFill>
        </w:rPr>
        <w:t>城</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镇</w:t>
      </w:r>
      <w:r>
        <w:rPr>
          <w:rFonts w:hint="eastAsia" w:ascii="仿宋" w:hAnsi="仿宋" w:eastAsia="仿宋" w:cs="仿宋"/>
          <w:color w:val="000000" w:themeColor="text1"/>
          <w:sz w:val="32"/>
          <w:szCs w:val="32"/>
          <w:u w:val="none"/>
          <w:shd w:val="clear" w:color="auto" w:fill="FFFFFF"/>
          <w14:textFill>
            <w14:solidFill>
              <w14:schemeClr w14:val="tx1"/>
            </w14:solidFill>
          </w14:textFill>
        </w:rPr>
        <w:t>燃气工程建设使用的设备、管材、配件等，应当符合国家规定的质量标准、行业标准和地方标准。</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燃气经营者</w:t>
      </w:r>
      <w:r>
        <w:rPr>
          <w:rFonts w:hint="eastAsia" w:ascii="仿宋" w:hAnsi="仿宋" w:eastAsia="仿宋" w:cs="仿宋"/>
          <w:color w:val="000000" w:themeColor="text1"/>
          <w:sz w:val="32"/>
          <w:szCs w:val="32"/>
          <w:u w:val="none"/>
          <w:shd w:val="clear" w:color="auto" w:fill="FFFFFF"/>
          <w14:textFill>
            <w14:solidFill>
              <w14:schemeClr w14:val="tx1"/>
            </w14:solidFill>
          </w14:textFill>
        </w:rPr>
        <w:t>不得滥用市场支配地位垄断经营范围内工程安装业务，或者指定利益相关方从事燃气设施建设工程安装，妨碍市场公平竞争。</w:t>
      </w:r>
    </w:p>
    <w:p w14:paraId="35D1405E">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二</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　</w:t>
      </w:r>
      <w:r>
        <w:rPr>
          <w:rFonts w:hint="eastAsia" w:ascii="仿宋" w:hAnsi="仿宋" w:eastAsia="仿宋" w:cs="仿宋"/>
          <w:color w:val="000000" w:themeColor="text1"/>
          <w:sz w:val="32"/>
          <w:szCs w:val="32"/>
          <w:u w:val="none"/>
          <w:shd w:val="clear" w:color="auto" w:fill="FFFFFF"/>
          <w14:textFill>
            <w14:solidFill>
              <w14:schemeClr w14:val="tx1"/>
            </w14:solidFill>
          </w14:textFill>
        </w:rPr>
        <w:t>县人民政府</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有关部门</w:t>
      </w:r>
      <w:r>
        <w:rPr>
          <w:rFonts w:hint="eastAsia" w:ascii="仿宋" w:hAnsi="仿宋" w:eastAsia="仿宋" w:cs="仿宋"/>
          <w:color w:val="000000" w:themeColor="text1"/>
          <w:sz w:val="32"/>
          <w:szCs w:val="32"/>
          <w:u w:val="none"/>
          <w:shd w:val="clear" w:color="auto" w:fill="FFFFFF"/>
          <w14:textFill>
            <w14:solidFill>
              <w14:schemeClr w14:val="tx1"/>
            </w14:solidFill>
          </w14:textFill>
        </w:rPr>
        <w:t>应当建立健全燃气应急储备制度,履行政府储气责任，组织编制燃气</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供应</w:t>
      </w:r>
      <w:r>
        <w:rPr>
          <w:rFonts w:hint="eastAsia" w:ascii="仿宋" w:hAnsi="仿宋" w:eastAsia="仿宋" w:cs="仿宋"/>
          <w:color w:val="000000" w:themeColor="text1"/>
          <w:sz w:val="32"/>
          <w:szCs w:val="32"/>
          <w:u w:val="none"/>
          <w:shd w:val="clear" w:color="auto" w:fill="FFFFFF"/>
          <w14:textFill>
            <w14:solidFill>
              <w14:schemeClr w14:val="tx1"/>
            </w14:solidFill>
          </w14:textFill>
        </w:rPr>
        <w:t>应急预案,采取综合措施提高燃气应急保障能力。县政府燃气管理部门应当会同有关部门对燃气供求状况实施监测、预测和预警。</w:t>
      </w:r>
    </w:p>
    <w:p w14:paraId="3922510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管道燃气经营企业应当具备符合国家规定的储气能力，履行企业储气义务。</w:t>
      </w:r>
    </w:p>
    <w:p w14:paraId="29D6B36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燃气供应严重短缺、供应中断等突发事件发生后,县人民政府</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有关部门</w:t>
      </w:r>
      <w:r>
        <w:rPr>
          <w:rFonts w:hint="eastAsia" w:ascii="仿宋" w:hAnsi="仿宋" w:eastAsia="仿宋" w:cs="仿宋"/>
          <w:color w:val="000000" w:themeColor="text1"/>
          <w:sz w:val="32"/>
          <w:szCs w:val="32"/>
          <w:u w:val="none"/>
          <w:shd w:val="clear" w:color="auto" w:fill="FFFFFF"/>
          <w14:textFill>
            <w14:solidFill>
              <w14:schemeClr w14:val="tx1"/>
            </w14:solidFill>
          </w14:textFill>
        </w:rPr>
        <w:t>应当及时采取动用储备、紧急调度等应急措施优先保障居民生活燃气供应,燃气经营企业以及其他有关单位和个人应当予以配合,承担相关应急任务。</w:t>
      </w:r>
    </w:p>
    <w:p w14:paraId="47688FD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第三章　经营与服务</w:t>
      </w:r>
    </w:p>
    <w:p w14:paraId="377F5B1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三</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燃气经营实行许可证制度。</w:t>
      </w:r>
    </w:p>
    <w:p w14:paraId="40A9E1E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燃气经营企业应当依法取得燃气经营许可证，方可从事燃气经营活动。</w:t>
      </w:r>
    </w:p>
    <w:p w14:paraId="3BD8D4A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禁止个人从事燃气经营活动。</w:t>
      </w:r>
    </w:p>
    <w:p w14:paraId="11E74410">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Fonts w:hint="eastAsia" w:ascii="仿宋" w:hAnsi="仿宋" w:eastAsia="仿宋" w:cs="仿宋"/>
          <w:b/>
          <w:bCs/>
          <w:color w:val="000000" w:themeColor="text1"/>
          <w:sz w:val="32"/>
          <w:szCs w:val="32"/>
          <w:u w:val="none"/>
          <w:shd w:val="clear" w:color="auto" w:fill="FFFFFF"/>
          <w14:textFill>
            <w14:solidFill>
              <w14:schemeClr w14:val="tx1"/>
            </w14:solidFill>
          </w14:textFill>
        </w:rPr>
        <w:t>第十</w:t>
      </w:r>
      <w:r>
        <w:rPr>
          <w:rFonts w:hint="eastAsia" w:ascii="仿宋" w:hAnsi="仿宋" w:eastAsia="仿宋" w:cs="仿宋"/>
          <w:b/>
          <w:bCs/>
          <w:color w:val="000000" w:themeColor="text1"/>
          <w:sz w:val="32"/>
          <w:szCs w:val="32"/>
          <w:u w:val="none"/>
          <w:shd w:val="clear" w:color="auto" w:fill="FFFFFF"/>
          <w:lang w:val="en-US" w:eastAsia="zh-CN"/>
          <w14:textFill>
            <w14:solidFill>
              <w14:schemeClr w14:val="tx1"/>
            </w14:solidFill>
          </w14:textFill>
        </w:rPr>
        <w:t>四</w:t>
      </w:r>
      <w:r>
        <w:rPr>
          <w:rFonts w:hint="eastAsia" w:ascii="仿宋" w:hAnsi="仿宋" w:eastAsia="仿宋" w:cs="仿宋"/>
          <w:b/>
          <w:bCs/>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 燃气经营许可证由市燃气管理部门核发。燃气经营企业从事气瓶充装活动的，应当依法取得气瓶充装许可证。气瓶充装许可证由</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省</w:t>
      </w:r>
      <w:r>
        <w:rPr>
          <w:rFonts w:hint="eastAsia" w:ascii="仿宋" w:hAnsi="仿宋" w:eastAsia="仿宋" w:cs="仿宋"/>
          <w:color w:val="000000" w:themeColor="text1"/>
          <w:sz w:val="32"/>
          <w:szCs w:val="32"/>
          <w:u w:val="none"/>
          <w:shd w:val="clear" w:color="auto" w:fill="FFFFFF"/>
          <w14:textFill>
            <w14:solidFill>
              <w14:schemeClr w14:val="tx1"/>
            </w14:solidFill>
          </w14:textFill>
        </w:rPr>
        <w:t>市场监管部门核发。</w:t>
      </w:r>
    </w:p>
    <w:p w14:paraId="30C3C43E">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top"/>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b/>
          <w:bCs/>
          <w:color w:val="000000" w:themeColor="text1"/>
          <w:sz w:val="32"/>
          <w:szCs w:val="32"/>
          <w:u w:val="none"/>
          <w:shd w:val="clear" w:color="auto" w:fill="FFFFFF"/>
          <w14:textFill>
            <w14:solidFill>
              <w14:schemeClr w14:val="tx1"/>
            </w14:solidFill>
          </w14:textFill>
        </w:rPr>
        <w:t>第十</w:t>
      </w:r>
      <w:r>
        <w:rPr>
          <w:rFonts w:hint="eastAsia" w:ascii="仿宋" w:hAnsi="仿宋" w:eastAsia="仿宋" w:cs="仿宋"/>
          <w:b/>
          <w:bCs/>
          <w:color w:val="000000" w:themeColor="text1"/>
          <w:sz w:val="32"/>
          <w:szCs w:val="32"/>
          <w:u w:val="none"/>
          <w:shd w:val="clear" w:color="auto" w:fill="FFFFFF"/>
          <w:lang w:val="en-US" w:eastAsia="zh-CN"/>
          <w14:textFill>
            <w14:solidFill>
              <w14:schemeClr w14:val="tx1"/>
            </w14:solidFill>
          </w14:textFill>
        </w:rPr>
        <w:t>五</w:t>
      </w:r>
      <w:r>
        <w:rPr>
          <w:rFonts w:hint="eastAsia" w:ascii="仿宋" w:hAnsi="仿宋" w:eastAsia="仿宋" w:cs="仿宋"/>
          <w:b/>
          <w:bCs/>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管道燃气实行特许经营制度。管道燃气特许经营应当遵循公开、公平、公正和公共利益优先的原则。县</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人民政府燃气主管部门应当按照有</w:t>
      </w:r>
      <w:r>
        <w:rPr>
          <w:rFonts w:hint="eastAsia" w:ascii="仿宋" w:hAnsi="仿宋" w:eastAsia="仿宋" w:cs="仿宋"/>
          <w:color w:val="000000" w:themeColor="text1"/>
          <w:sz w:val="32"/>
          <w:szCs w:val="32"/>
          <w:u w:val="none"/>
          <w:shd w:val="clear" w:color="auto" w:fill="FFFFFF"/>
          <w14:textFill>
            <w14:solidFill>
              <w14:schemeClr w14:val="tx1"/>
            </w14:solidFill>
          </w14:textFill>
        </w:rPr>
        <w:t>关法律、法规规定,通过市场竞争机制,以招标、竞争性谈判等方式选择管道燃气经营企业，并签订特许经营协议。特许经营协议应当明确特许经营内容、区域、范围、有效期限以及服务标准等</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p>
    <w:p w14:paraId="48289D7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六</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shd w:val="clear" w:color="auto" w:fill="FFFFFF"/>
          <w14:textFill>
            <w14:solidFill>
              <w14:schemeClr w14:val="tx1"/>
            </w14:solidFill>
          </w14:textFill>
        </w:rPr>
        <w:t>申请燃气经营许可证的企业应当具备下列条件：</w:t>
      </w:r>
    </w:p>
    <w:p w14:paraId="7658F594">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（一）符合燃气发展规划要求；</w:t>
      </w:r>
    </w:p>
    <w:p w14:paraId="77A6A9F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（二）有符合国家标准的燃气气源和燃气设施；</w:t>
      </w:r>
    </w:p>
    <w:p w14:paraId="2B47FC6B">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（三）有固定的经营场所、完善的安全管理制度和健全的经营方案；</w:t>
      </w:r>
    </w:p>
    <w:p w14:paraId="38593CA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（四）企业的主要负责人、安全生产管理人员以及运行、维护和抢修人员经专业培训并考核合格；</w:t>
      </w:r>
    </w:p>
    <w:p w14:paraId="4E80344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（五）法律、法规规定的其他条件。。</w:t>
      </w:r>
    </w:p>
    <w:p w14:paraId="50145DDB">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七</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燃气经营企业应当依照许可的经营类别、区域和期限等从事燃气经营活动。燃气经营许可证有效期为5年。需要延期的,燃气经营企业应当在许可证有效期届满30日前向发证机关提出申请,经审查合格后换领新证。</w:t>
      </w:r>
    </w:p>
    <w:p w14:paraId="5B8FF91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燃气经营企业分立、合并、中止经营,或者变更经营许可证载明内容的,应当在30日前向核发部门提出申请并提交相关资料。经审查符合条件的,核发部门应当依法予以办理。</w:t>
      </w:r>
    </w:p>
    <w:p w14:paraId="02E6CD9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八</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燃气经营企业应当建立服务质量保障体系，并遵守以下规定：</w:t>
      </w:r>
    </w:p>
    <w:p w14:paraId="3A57BD7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（一）向用户持续稳定地供应燃气，其气质、压力、计量等符合国家标准；</w:t>
      </w:r>
    </w:p>
    <w:p w14:paraId="6E8EB86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（二）在经营服务场所公示服务项目、业务流程、服务承诺、服务标准、收费标准以及供用气条件等内容，向社会公示营业网点、营业时间、服务和投诉电话以及抢险抢修电话</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r>
        <w:rPr>
          <w:rFonts w:hint="eastAsia" w:ascii="仿宋" w:hAnsi="仿宋" w:eastAsia="仿宋" w:cs="仿宋"/>
          <w:color w:val="000000" w:themeColor="text1"/>
          <w:spacing w:val="-6"/>
          <w:sz w:val="32"/>
          <w:szCs w:val="32"/>
          <w:u w:val="none"/>
          <w:shd w:val="clear" w:color="auto" w:fill="FFFFFF"/>
          <w:lang w:val="en-US" w:eastAsia="zh-CN"/>
          <w14:textFill>
            <w14:solidFill>
              <w14:schemeClr w14:val="tx1"/>
            </w14:solidFill>
          </w14:textFill>
        </w:rPr>
        <w:t>抢险抢修电话应当有专人每日24小时值班；</w:t>
      </w:r>
    </w:p>
    <w:p w14:paraId="5751E5A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（三）与用户签订供用气合同，建立健全燃气用户服务信息系统和服务档案，依法保护燃气用户的个人信息安全；</w:t>
      </w:r>
    </w:p>
    <w:p w14:paraId="3F6D5A1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（四）对瓶装燃气施行智能化全流程追溯和实名制管理；</w:t>
      </w:r>
    </w:p>
    <w:p w14:paraId="0FEEFEF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（五）接到用户安装、改装、拆除、迁移燃气设施的申请后，对符合条件的按照公开承诺时限办理；</w:t>
      </w:r>
    </w:p>
    <w:p w14:paraId="4B1D5B9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（六）接到用户报修，在二十四小时内维修。接到燃气泄漏报告时，指导用户采取应对措施，并立即赶到现场处置；</w:t>
      </w:r>
    </w:p>
    <w:p w14:paraId="7A084EF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（七）瓶装燃气经营企业应当实行统一配送制度，配备与经营规模相适应的配送服务人员以及配送车辆，并加强对配送服务人员和配送车辆的管理，完善配送服务规范；</w:t>
      </w:r>
    </w:p>
    <w:p w14:paraId="2E3CD00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（八）法律、法规的其他规定。　　</w:t>
      </w:r>
    </w:p>
    <w:p w14:paraId="0DDC0A7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十九</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燃气经营企业不得有下列行为：</w:t>
      </w:r>
    </w:p>
    <w:p w14:paraId="1ADBC47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（一）拒绝向燃气管网覆盖范围内符合用气条件的单位或者个人供气；</w:t>
      </w:r>
    </w:p>
    <w:p w14:paraId="2C759E20">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（二）倒卖、抵押、出租、出借、转让、涂改燃气经营许可证；</w:t>
      </w:r>
    </w:p>
    <w:p w14:paraId="25F9FEA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（三）未履行必要告知义务擅自停止供气、调整供气量，或者未经审批擅自停业或者歇业；</w:t>
      </w:r>
    </w:p>
    <w:p w14:paraId="47ADD5C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（四）向未取得燃气经营许可证的单位或者个人提供用于经营的燃气；</w:t>
      </w:r>
    </w:p>
    <w:p w14:paraId="6682AC3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（五）在不具备安全条件的场所储存燃气；</w:t>
      </w:r>
    </w:p>
    <w:p w14:paraId="04EE351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（六）要求燃气用户购买其指定的产品；</w:t>
      </w:r>
    </w:p>
    <w:p w14:paraId="4CA0458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（七）擅自为非自有气瓶充装燃气；</w:t>
      </w:r>
    </w:p>
    <w:p w14:paraId="0E0B5AB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（八）销售未经许可的充装单位充装的瓶装燃气或者销售充装单位擅自为非自有气瓶充装的瓶装燃气；</w:t>
      </w:r>
    </w:p>
    <w:p w14:paraId="447266B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（九）冒用其他企业名称或者标识从事燃气经营、服务活动；</w:t>
      </w:r>
    </w:p>
    <w:p w14:paraId="55FB701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（十）滥用特许经营权强迫燃气用户接受不合理的服务条件或者收取不合理费用，以及其他损害燃气用户合法权益的行为。</w:t>
      </w:r>
    </w:p>
    <w:p w14:paraId="713EF10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第二十条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管道燃气经营企业对其供气范围内的燃气设施承担运行、维护、抢修和更新改造的责任。</w:t>
      </w:r>
    </w:p>
    <w:p w14:paraId="6625CDB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二十一</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Fonts w:hint="eastAsia" w:ascii="仿宋" w:hAnsi="仿宋" w:eastAsia="仿宋" w:cs="仿宋"/>
          <w:color w:val="000000" w:themeColor="text1"/>
          <w:spacing w:val="-6"/>
          <w:sz w:val="32"/>
          <w:szCs w:val="32"/>
          <w:u w:val="none"/>
          <w:shd w:val="clear" w:color="auto" w:fill="FFFFFF"/>
          <w14:textFill>
            <w14:solidFill>
              <w14:schemeClr w14:val="tx1"/>
            </w14:solidFill>
          </w14:textFill>
        </w:rPr>
        <w:t>管道燃气经营企业因管道施工、检修等非突发性原因确需降压或者暂停供气的,应当提前48小时将降压或者暂停供气</w:t>
      </w:r>
      <w:r>
        <w:rPr>
          <w:rFonts w:hint="eastAsia" w:ascii="仿宋" w:hAnsi="仿宋" w:eastAsia="仿宋" w:cs="仿宋"/>
          <w:color w:val="000000" w:themeColor="text1"/>
          <w:spacing w:val="-6"/>
          <w:sz w:val="32"/>
          <w:szCs w:val="32"/>
          <w:u w:val="none"/>
          <w:shd w:val="clear" w:color="auto" w:fill="FFFFFF"/>
          <w:lang w:eastAsia="zh-CN"/>
          <w14:textFill>
            <w14:solidFill>
              <w14:schemeClr w14:val="tx1"/>
            </w14:solidFill>
          </w14:textFill>
        </w:rPr>
        <w:t>、</w:t>
      </w:r>
      <w:r>
        <w:rPr>
          <w:rFonts w:hint="eastAsia" w:ascii="仿宋" w:hAnsi="仿宋" w:eastAsia="仿宋" w:cs="仿宋"/>
          <w:color w:val="000000" w:themeColor="text1"/>
          <w:spacing w:val="-6"/>
          <w:sz w:val="32"/>
          <w:szCs w:val="32"/>
          <w:u w:val="none"/>
          <w:shd w:val="clear" w:color="auto" w:fill="FFFFFF"/>
          <w14:textFill>
            <w14:solidFill>
              <w14:schemeClr w14:val="tx1"/>
            </w14:solidFill>
          </w14:textFill>
        </w:rPr>
        <w:t>恢复供气的时间以及影响区域予以公告或者书面通知燃气用户。居民燃气用户恢复供气的时间不得</w:t>
      </w:r>
      <w:r>
        <w:rPr>
          <w:rFonts w:hint="eastAsia" w:ascii="仿宋" w:hAnsi="仿宋" w:eastAsia="仿宋" w:cs="仿宋"/>
          <w:color w:val="000000" w:themeColor="text1"/>
          <w:sz w:val="32"/>
          <w:szCs w:val="32"/>
          <w:u w:val="none"/>
          <w:shd w:val="clear" w:color="auto" w:fill="FFFFFF"/>
          <w14:textFill>
            <w14:solidFill>
              <w14:schemeClr w14:val="tx1"/>
            </w14:solidFill>
          </w14:textFill>
        </w:rPr>
        <w:t>安排在安排在二十二时至次日六时之间。</w:t>
      </w:r>
    </w:p>
    <w:p w14:paraId="75441F10">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因突发性原因造成降压或者暂停供气的,</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管道</w:t>
      </w:r>
      <w:r>
        <w:rPr>
          <w:rFonts w:hint="eastAsia" w:ascii="仿宋" w:hAnsi="仿宋" w:eastAsia="仿宋" w:cs="仿宋"/>
          <w:color w:val="000000" w:themeColor="text1"/>
          <w:sz w:val="32"/>
          <w:szCs w:val="32"/>
          <w:u w:val="none"/>
          <w:shd w:val="clear" w:color="auto" w:fill="FFFFFF"/>
          <w14:textFill>
            <w14:solidFill>
              <w14:schemeClr w14:val="tx1"/>
            </w14:solidFill>
          </w14:textFill>
        </w:rPr>
        <w:t>燃气经营企业应当在组织抢修的同时及时通知燃气用户,并尽快恢复供气。</w:t>
      </w:r>
    </w:p>
    <w:p w14:paraId="3981DB84">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燃气经营企业停业、歇业的，应当事先对其供气范围内燃气用户的正常用气作出妥善安排，并在</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90个</w:t>
      </w:r>
      <w:r>
        <w:rPr>
          <w:rFonts w:hint="eastAsia" w:ascii="仿宋" w:hAnsi="仿宋" w:eastAsia="仿宋" w:cs="仿宋"/>
          <w:color w:val="000000" w:themeColor="text1"/>
          <w:sz w:val="32"/>
          <w:szCs w:val="32"/>
          <w:u w:val="none"/>
          <w:shd w:val="clear" w:color="auto" w:fill="FFFFFF"/>
          <w14:textFill>
            <w14:solidFill>
              <w14:schemeClr w14:val="tx1"/>
            </w14:solidFill>
          </w14:textFill>
        </w:rPr>
        <w:t>工作日前向燃气</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主管</w:t>
      </w:r>
      <w:r>
        <w:rPr>
          <w:rFonts w:hint="eastAsia" w:ascii="仿宋" w:hAnsi="仿宋" w:eastAsia="仿宋" w:cs="仿宋"/>
          <w:color w:val="000000" w:themeColor="text1"/>
          <w:sz w:val="32"/>
          <w:szCs w:val="32"/>
          <w:u w:val="none"/>
          <w:shd w:val="clear" w:color="auto" w:fill="FFFFFF"/>
          <w14:textFill>
            <w14:solidFill>
              <w14:schemeClr w14:val="tx1"/>
            </w14:solidFill>
          </w14:textFill>
        </w:rPr>
        <w:t>部门报告，经批准后方可停业、歇业。</w:t>
      </w:r>
    </w:p>
    <w:p w14:paraId="0F885DE0">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二十二</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管道燃气经营企业应当每年至少对燃气用户免费进行一次入户安全检查,</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对用户安全用气给予技术支持，并</w:t>
      </w:r>
      <w:r>
        <w:rPr>
          <w:rFonts w:hint="eastAsia" w:ascii="仿宋" w:hAnsi="仿宋" w:eastAsia="仿宋" w:cs="仿宋"/>
          <w:color w:val="000000" w:themeColor="text1"/>
          <w:sz w:val="32"/>
          <w:szCs w:val="32"/>
          <w:u w:val="none"/>
          <w:shd w:val="clear" w:color="auto" w:fill="FFFFFF"/>
          <w14:textFill>
            <w14:solidFill>
              <w14:schemeClr w14:val="tx1"/>
            </w14:solidFill>
          </w14:textFill>
        </w:rPr>
        <w:t>建立完整的检查档案。</w:t>
      </w:r>
    </w:p>
    <w:p w14:paraId="2D47EAE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燃气经营企业因燃气用户的原因不能按通知或者约定时间入户安全检查的,燃气经营企业应当与燃气用户再次约定入户检查时间</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u w:val="none"/>
          <w:shd w:val="clear" w:color="auto" w:fill="FFFFFF"/>
          <w14:textFill>
            <w14:solidFill>
              <w14:schemeClr w14:val="tx1"/>
            </w14:solidFill>
          </w14:textFill>
        </w:rPr>
        <w:t>管道燃气经营企业检查人员上门检查时应当主动出示有关证件,燃气用户可以拨打燃气经营企业的服务电话确认其身份。燃气用户应当对燃气经营企业入户检查予以配合,无正当理由不得拒绝。</w:t>
      </w:r>
    </w:p>
    <w:p w14:paraId="78FBE88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管道燃气经营企业应当将检查结果书面告知燃气用户,对燃气用户不遵守安全用气规定出现安全隐患的,应当提醒燃气用户整改,燃气用户应当及时进行整改;燃气用户不按规定落实整改可能造成安全事故的,燃气经营企业可以停止供气,并在隐患消除后24小时内恢复供气。</w:t>
      </w:r>
    </w:p>
    <w:p w14:paraId="12F0D36B">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二十三</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瓶装燃气经营企业除应当遵守本条例第二十三条的规定外，还不得有下列行为：</w:t>
      </w:r>
    </w:p>
    <w:p w14:paraId="54884A3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（一）使用非法制造、报废、改装的气瓶或者未经检验、检验不合格、无气瓶信息标识的气瓶充装燃气；</w:t>
      </w:r>
    </w:p>
    <w:p w14:paraId="004B2F4B">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（二）充装不符合充装介质要求的燃气；</w:t>
      </w:r>
    </w:p>
    <w:p w14:paraId="102FD99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（三）未取得气瓶充装许可证向气瓶充装燃气；</w:t>
      </w:r>
    </w:p>
    <w:p w14:paraId="7E1C5FA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（四）向不具备安全使用条件的燃气用户供应瓶装燃气；</w:t>
      </w:r>
    </w:p>
    <w:p w14:paraId="6EC5A50C">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（五）法律、法规禁止的其他行为。</w:t>
      </w:r>
    </w:p>
    <w:p w14:paraId="74D1BD2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二十四</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燃气汽车加气站除应当遵守本条例第二十三条的规定外，还不得有下列行为：</w:t>
      </w:r>
    </w:p>
    <w:p w14:paraId="1EFE2E4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（一）向无车用气瓶使用登记证，或者使用登记信息与车用气瓶、汽车信息不一致的车用气瓶加气；</w:t>
      </w:r>
    </w:p>
    <w:p w14:paraId="539159BE">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（二）向超期未检验、检验不合格等不符合安全条件的车用气瓶加气；</w:t>
      </w:r>
    </w:p>
    <w:p w14:paraId="7152168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（三）未取得移动式压力容器和气瓶充装许可，向移动式压力容器和气瓶充装燃气；</w:t>
      </w:r>
    </w:p>
    <w:p w14:paraId="7D0EE54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（四）法律、法规禁止的其他行为。</w:t>
      </w:r>
    </w:p>
    <w:p w14:paraId="08202D0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第二十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五</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燃气销售价格应当根据购气成本、经营成本和当地经济社会发展水平合理确定并适时调整。县价格主管部门确定和调整管道燃气销售价格,应当征求管道燃气用户、管道燃气经营企业和有关方面的意见。</w:t>
      </w:r>
    </w:p>
    <w:p w14:paraId="3EE6FD0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第二十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六</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县燃气主管部门应当建立健全监督管理制度,对燃气经营企业的经营活动、服务情况、安全管理状况等进行监督检查,并定期</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开展</w:t>
      </w:r>
      <w:r>
        <w:rPr>
          <w:rFonts w:hint="eastAsia" w:ascii="仿宋" w:hAnsi="仿宋" w:eastAsia="仿宋" w:cs="仿宋"/>
          <w:color w:val="000000" w:themeColor="text1"/>
          <w:sz w:val="32"/>
          <w:szCs w:val="32"/>
          <w:u w:val="none"/>
          <w:shd w:val="clear" w:color="auto" w:fill="FFFFFF"/>
          <w14:textFill>
            <w14:solidFill>
              <w14:schemeClr w14:val="tx1"/>
            </w14:solidFill>
          </w14:textFill>
        </w:rPr>
        <w:t>企业安全服务质量考核评价,督促不符合要求的企业对存在问题进行限期整改。</w:t>
      </w:r>
    </w:p>
    <w:p w14:paraId="3C7CF001">
      <w:pPr>
        <w:pStyle w:val="8"/>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jc w:val="center"/>
        <w:textAlignment w:val="top"/>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使用</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与器具管理</w:t>
      </w:r>
    </w:p>
    <w:p w14:paraId="69C5E6B6">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第二十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七</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燃气用户应当遵守安全用气规则，使用合格的燃气燃烧器具和统一配送的气瓶，及时更换国家明令淘汰或者使用年限已到期的燃气燃烧器具、连接管以及其他配件等。</w:t>
      </w:r>
    </w:p>
    <w:p w14:paraId="4A25C16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单位燃气用户应当建立健全安全管理制度，负责对管理、操作、维护人员进行燃气安全知识和操作技能培训。</w:t>
      </w:r>
    </w:p>
    <w:p w14:paraId="479BE97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燃气用户需要过户、变更名称、地址、燃气用途或者扩大用气范围以及停止使用燃气的，应当向燃气经营企业办理变更或者停用手续。</w:t>
      </w:r>
    </w:p>
    <w:p w14:paraId="0E5A420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第二十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八</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燃气经营企业应当按照核准的燃气价格、燃气计量装置的记录向燃气用户收取燃气使用费,并与燃气用户约定支付期限。</w:t>
      </w:r>
    </w:p>
    <w:p w14:paraId="7FA7385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燃气用户应当按照约定期限支付燃气费用。</w:t>
      </w:r>
    </w:p>
    <w:p w14:paraId="38DC6AB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jc w:val="both"/>
        <w:textAlignment w:val="top"/>
        <w:rPr>
          <w:rFonts w:hint="default" w:ascii="仿宋" w:hAnsi="仿宋" w:eastAsia="仿宋" w:cs="仿宋"/>
          <w:color w:val="000000" w:themeColor="text1"/>
          <w:sz w:val="32"/>
          <w:szCs w:val="32"/>
          <w:u w:val="none"/>
          <w:shd w:val="clear" w:color="auto" w:fill="FFFFFF"/>
          <w:lang w:val="en-US" w:eastAsia="zh-CN"/>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第二十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九</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Fonts w:hint="eastAsia" w:ascii="仿宋" w:hAnsi="仿宋" w:eastAsia="仿宋" w:cs="仿宋"/>
          <w:color w:val="000000" w:themeColor="text1"/>
          <w:spacing w:val="-6"/>
          <w:sz w:val="32"/>
          <w:szCs w:val="32"/>
          <w:u w:val="none"/>
          <w:shd w:val="clear" w:color="auto" w:fill="FFFFFF"/>
          <w14:textFill>
            <w14:solidFill>
              <w14:schemeClr w14:val="tx1"/>
            </w14:solidFill>
          </w14:textFill>
        </w:rPr>
        <w:t>燃气计量装置应当符合国家规定标准，并依法进行检定。燃气计量装置使用到规定年限后，由燃气经营企业负责免费更换。</w:t>
      </w:r>
    </w:p>
    <w:p w14:paraId="7E20C21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jc w:val="both"/>
        <w:textAlignment w:val="top"/>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用户对燃气计量装置准确度有异议的,可以向法定计量检定机构申请检定。经检定，误差在法定范围内的，检定费用由燃气用户承担；误差超过法定范围的，检定费用由管道燃气经营企业承担，多收取的燃气费用由燃气经营企业退还燃气用户，少收取的燃气费用由燃气用户向燃气经营企业补交，并由燃气经营企业及时免费更换合格的燃气计量装置。</w:t>
      </w:r>
    </w:p>
    <w:p w14:paraId="537BF5D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三十</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燃气用户有权就燃气收费、服务等事项向燃气经营企业查询,燃气经营企业应当自收到申请之日起</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u w:val="none"/>
          <w:shd w:val="clear" w:color="auto" w:fill="FFFFFF"/>
          <w14:textFill>
            <w14:solidFill>
              <w14:schemeClr w14:val="tx1"/>
            </w14:solidFill>
          </w14:textFill>
        </w:rPr>
        <w:t>个工作日内予以答复。</w:t>
      </w:r>
    </w:p>
    <w:p w14:paraId="02BCF08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燃气用户有权就供气质量、收费价格、服务质量等事项向</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向县人民政府燃气管理、价格主管、市场监管部门以及其他有关部门进行投诉，有关部门应当自收到投诉之日起十五个工作日内予以处理，并将处理情况告知投诉人。</w:t>
      </w:r>
    </w:p>
    <w:p w14:paraId="4E19573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第三十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一</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燃气用户以及相关单位和个人不得有下列行为：</w:t>
      </w:r>
    </w:p>
    <w:p w14:paraId="5A4DC7C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（一）擅自操作公用燃气阀门；</w:t>
      </w:r>
    </w:p>
    <w:p w14:paraId="6F24F98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p>
    <w:p w14:paraId="73B1ED3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（二）将燃气管道作为负重支架或者接地引线；</w:t>
      </w:r>
    </w:p>
    <w:p w14:paraId="3DF587C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（三）安装、使用不符合国家质量标准或者不符合气源要求的燃气燃烧器具；</w:t>
      </w:r>
    </w:p>
    <w:p w14:paraId="1B7C9AE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（四）擅自安装、改装、拆除户内燃气设施和燃气计量装置；</w:t>
      </w:r>
    </w:p>
    <w:p w14:paraId="69001AB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（五）在不具备安全条件的场所使用、储存燃气；</w:t>
      </w:r>
    </w:p>
    <w:p w14:paraId="36698F1C">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（六）改变燃气用途或者转供燃气；</w:t>
      </w:r>
    </w:p>
    <w:p w14:paraId="528F8D1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（七）盗用燃气；</w:t>
      </w:r>
    </w:p>
    <w:p w14:paraId="28AA867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（八）在同一房间使用两种以上燃气气源；</w:t>
      </w:r>
    </w:p>
    <w:p w14:paraId="1EDAA9F3">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（九）加热、摔砸、倒卧、曝晒燃气气瓶或者改换气瓶检验标志、漆色；</w:t>
      </w:r>
    </w:p>
    <w:p w14:paraId="579B5ED7">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（十）倾倒燃气残液或者用气瓶相互倒灌；</w:t>
      </w:r>
    </w:p>
    <w:p w14:paraId="01F5FA2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（十一）法律、法规规定的其他禁止行为。</w:t>
      </w:r>
    </w:p>
    <w:p w14:paraId="229523E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燃气经营企业发现用户有前款规定情形的，应当告知用户立即停止违反安全管理的行为，要求用户及时整改。用户拒不整改的，燃气经营企业可以按照供用气合同约定对该用户采取暂时停止供应燃气的措施，并应当报告燃气管理部门；属于其他主管部门职责范围的，由燃气管理部门移送相关主管部门。</w:t>
      </w:r>
    </w:p>
    <w:p w14:paraId="20D0FCE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用户整改后申请恢复用气的，燃气经营企业应当在四十八小时内对整改情况进行核查，达到整改要求的，应当在二十四小时内恢复供气。</w:t>
      </w:r>
    </w:p>
    <w:p w14:paraId="7D6CEF4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 xml:space="preserve">   </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第三十</w:t>
      </w:r>
      <w:r>
        <w:rPr>
          <w:rStyle w:val="12"/>
          <w:rFonts w:hint="eastAsia" w:ascii="仿宋" w:hAnsi="仿宋" w:eastAsia="仿宋" w:cs="仿宋"/>
          <w:b/>
          <w:bCs w:val="0"/>
          <w:color w:val="000000" w:themeColor="text1"/>
          <w:sz w:val="32"/>
          <w:szCs w:val="32"/>
          <w:u w:val="none"/>
          <w:shd w:val="clear" w:color="auto" w:fill="FFFFFF"/>
          <w:lang w:val="en-US" w:eastAsia="zh-CN"/>
          <w14:textFill>
            <w14:solidFill>
              <w14:schemeClr w14:val="tx1"/>
            </w14:solidFill>
          </w14:textFill>
        </w:rPr>
        <w:t>二</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餐饮等行业的生产经营单位使用燃气的，应当安装可燃气体报警装置，并保障其正常使用。</w:t>
      </w:r>
    </w:p>
    <w:p w14:paraId="7DC6709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p>
    <w:p w14:paraId="0EFF3A7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居民用户管道应当设置当管道压力低于限定值或者连接灶具管道的流量高于限定值时能够切断向灶具供气的安全装置。</w:t>
      </w:r>
    </w:p>
    <w:p w14:paraId="4AB8021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　第三十</w:t>
      </w:r>
      <w:r>
        <w:rPr>
          <w:rStyle w:val="12"/>
          <w:rFonts w:hint="eastAsia" w:ascii="仿宋" w:hAnsi="仿宋" w:eastAsia="仿宋" w:cs="仿宋"/>
          <w:b/>
          <w:bCs w:val="0"/>
          <w:color w:val="000000" w:themeColor="text1"/>
          <w:sz w:val="32"/>
          <w:szCs w:val="32"/>
          <w:u w:val="none"/>
          <w:shd w:val="clear" w:color="auto" w:fill="FFFFFF"/>
          <w:lang w:val="en-US" w:eastAsia="zh-CN"/>
          <w14:textFill>
            <w14:solidFill>
              <w14:schemeClr w14:val="tx1"/>
            </w14:solidFill>
          </w14:textFill>
        </w:rPr>
        <w:t>三</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条</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xml:space="preserve"> 鼓励燃气经营企业和燃气用户投保相关责任保险。</w:t>
      </w:r>
    </w:p>
    <w:p w14:paraId="75D96D64">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第三十</w:t>
      </w:r>
      <w:r>
        <w:rPr>
          <w:rStyle w:val="12"/>
          <w:rFonts w:hint="eastAsia" w:ascii="仿宋" w:hAnsi="仿宋" w:eastAsia="仿宋" w:cs="仿宋"/>
          <w:b/>
          <w:bCs w:val="0"/>
          <w:color w:val="000000" w:themeColor="text1"/>
          <w:sz w:val="32"/>
          <w:szCs w:val="32"/>
          <w:u w:val="none"/>
          <w:shd w:val="clear" w:color="auto" w:fill="FFFFFF"/>
          <w:lang w:val="en-US" w:eastAsia="zh-CN"/>
          <w14:textFill>
            <w14:solidFill>
              <w14:schemeClr w14:val="tx1"/>
            </w14:solidFill>
          </w14:textFill>
        </w:rPr>
        <w:t>四</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条</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xml:space="preserve"> 县人民政府燃气管理部门应当向社会公布本行政区域内的燃气种类和气质成分等信息。</w:t>
      </w:r>
    </w:p>
    <w:p w14:paraId="6EB0314E">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县人民政府市场监管部门应当依法开展对燃气燃烧器具、软管、减压阀、燃气泄漏安全保护装置、燃气气质等产品质量的监督检查，并向社会公布不合格产品名单。</w:t>
      </w:r>
    </w:p>
    <w:p w14:paraId="2477FFF4">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　第三十</w:t>
      </w:r>
      <w:r>
        <w:rPr>
          <w:rStyle w:val="12"/>
          <w:rFonts w:hint="eastAsia" w:ascii="仿宋" w:hAnsi="仿宋" w:eastAsia="仿宋" w:cs="仿宋"/>
          <w:b/>
          <w:bCs w:val="0"/>
          <w:color w:val="000000" w:themeColor="text1"/>
          <w:sz w:val="32"/>
          <w:szCs w:val="32"/>
          <w:u w:val="none"/>
          <w:shd w:val="clear" w:color="auto" w:fill="FFFFFF"/>
          <w:lang w:val="en-US" w:eastAsia="zh-CN"/>
          <w14:textFill>
            <w14:solidFill>
              <w14:schemeClr w14:val="tx1"/>
            </w14:solidFill>
          </w14:textFill>
        </w:rPr>
        <w:t>五</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条</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xml:space="preserve"> 生产、销售的燃气燃烧器具应当符合国家强制性标准，燃气燃烧器具的生产单位应当在燃烧器具上明确标识所适应的燃气种类。</w:t>
      </w:r>
    </w:p>
    <w:p w14:paraId="25F299E0">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jc w:val="left"/>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b/>
          <w:bCs w:val="0"/>
          <w:color w:val="000000" w:themeColor="text1"/>
          <w:sz w:val="32"/>
          <w:szCs w:val="32"/>
          <w:u w:val="none"/>
          <w:shd w:val="clear" w:color="auto" w:fill="FFFFFF"/>
          <w:lang w:val="en-US" w:eastAsia="zh-CN"/>
          <w14:textFill>
            <w14:solidFill>
              <w14:schemeClr w14:val="tx1"/>
            </w14:solidFill>
          </w14:textFill>
        </w:rPr>
        <w:t>三十六</w:t>
      </w:r>
      <w:r>
        <w:rPr>
          <w:rStyle w:val="12"/>
          <w:rFonts w:hint="eastAsia" w:ascii="仿宋" w:hAnsi="仿宋" w:eastAsia="仿宋" w:cs="仿宋"/>
          <w:b/>
          <w:bCs w:val="0"/>
          <w:color w:val="000000" w:themeColor="text1"/>
          <w:sz w:val="32"/>
          <w:szCs w:val="32"/>
          <w:u w:val="none"/>
          <w:shd w:val="clear" w:color="auto" w:fill="FFFFFF"/>
          <w14:textFill>
            <w14:solidFill>
              <w14:schemeClr w14:val="tx1"/>
            </w14:solidFill>
          </w14:textFill>
        </w:rPr>
        <w:t>条</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xml:space="preserve"> 燃气燃烧器具的安装、维修应当符合国家有关标准。</w:t>
      </w:r>
    </w:p>
    <w:p w14:paraId="7919555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jc w:val="left"/>
        <w:textAlignment w:val="top"/>
        <w:rPr>
          <w:rFonts w:hint="default" w:ascii="仿宋" w:hAnsi="仿宋" w:eastAsia="仿宋" w:cs="仿宋"/>
          <w:color w:val="000000" w:themeColor="text1"/>
          <w:sz w:val="32"/>
          <w:szCs w:val="32"/>
          <w:u w:val="none"/>
          <w:lang w:val="en-US" w:eastAsia="zh-CN"/>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第五章　</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设施保护</w:t>
      </w:r>
    </w:p>
    <w:p w14:paraId="7A732734">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b w:val="0"/>
          <w:bCs/>
          <w:color w:val="000000" w:themeColor="text1"/>
          <w:sz w:val="32"/>
          <w:szCs w:val="32"/>
          <w:u w:val="none"/>
          <w:shd w:val="clear" w:color="auto" w:fill="FFFFFF"/>
          <w:lang w:val="en-US" w:eastAsia="zh-CN"/>
          <w14:textFill>
            <w14:solidFill>
              <w14:schemeClr w14:val="tx1"/>
            </w14:solidFill>
          </w14:textFill>
        </w:rPr>
        <w:t>三十七</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条 县人民政府燃气管理部门应当会同自然资源等有关部门按照国家有关标准和规定划定燃气设施保护范围，并向社会公布。</w:t>
      </w:r>
    </w:p>
    <w:p w14:paraId="3B0EE69C">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在燃气设施保护范围内，禁止从事下列危及燃气设施安全的活动：</w:t>
      </w:r>
    </w:p>
    <w:p w14:paraId="0822035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（一）建设占压地下、包封地上燃气管线的建筑物、构筑物或者其他设施；</w:t>
      </w:r>
    </w:p>
    <w:p w14:paraId="7F8F3A8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（二）进行钻探、爆破、取土等作业或者动用明火；</w:t>
      </w:r>
    </w:p>
    <w:p w14:paraId="1405C34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（三）倾倒、排放腐蚀性物质；</w:t>
      </w:r>
    </w:p>
    <w:p w14:paraId="216A623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（四）放置易燃易爆危险物品或者种植深根植物；</w:t>
      </w:r>
    </w:p>
    <w:p w14:paraId="71281AD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b w:val="0"/>
          <w:bCs/>
          <w:color w:val="000000" w:themeColor="text1"/>
          <w:sz w:val="32"/>
          <w:szCs w:val="32"/>
          <w:u w:val="none"/>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（五）其他危及燃气设施安全的活动。</w:t>
      </w:r>
    </w:p>
    <w:p w14:paraId="6FF396FB">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三十八</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经营企业应当按照国家有关工程建设标准和安全生产管理的规定，设置燃气设施防腐、绝缘、防雷、降压、隔离等保护装置和统一样式的安全警示标志，定期进行巡查、检测、维修和维护，并做好记录和留档，确保燃气设施的安全运行。</w:t>
      </w:r>
    </w:p>
    <w:p w14:paraId="63D66D1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任何单位和个人不得侵占、毁损、擅自拆除或者移动燃气设施，不得毁损、覆盖、涂改、擅自拆除或者移动燃气设施安全警示标志。</w:t>
      </w:r>
    </w:p>
    <w:p w14:paraId="4480902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任何单位和个人发现有可能危及燃气设施和安全警示标志的行为，有权予以劝阻、制止；经劝阻、制止无效的，应当立即告知燃气经营企业或者向燃气管理部门、应急管理部门和公安机关报告。</w:t>
      </w:r>
    </w:p>
    <w:p w14:paraId="098905C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三十九</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建设工程涉及燃气设施的，在立项、规划、设计、建设、验收等环节，应当严格执行国家强制性标准中关于安全距离的要求。</w:t>
      </w:r>
    </w:p>
    <w:p w14:paraId="55D9AF9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第四十条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燃气经营企业改动公共燃气设施，应当制定改动方案，报县人民政府燃气管理部门批准。</w:t>
      </w:r>
    </w:p>
    <w:p w14:paraId="2C5C0CE4">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改动方案应当符合燃气发展规划，明确安全施工要求，有安全防护和保障正常用气的措施。</w:t>
      </w:r>
    </w:p>
    <w:p w14:paraId="671CC00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因工程建设需要拆除、移动公共燃气设施的，建设单位应当会同燃气经营企业制定改动方案，报县级以上人民政府燃气管理部门批准，并由燃气经营企业组织施工，所需费用由建设单位承担。</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城镇老旧小区的供气管网改造费用，可通过政府补贴、企业自筹、用户出资等方式筹措。</w:t>
      </w:r>
    </w:p>
    <w:p w14:paraId="267C7B6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第四十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一</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新建、扩建、改建建设工程，不得影响燃气设施安全。</w:t>
      </w:r>
    </w:p>
    <w:p w14:paraId="374F7FA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建设单位在开工前，应当查明建设工程施工范围内地下燃气管线的相关情况，县人民政府燃气管理部门以及其他有关部门和单位应当及时提供相关资料。</w:t>
      </w:r>
    </w:p>
    <w:p w14:paraId="6C1FA38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建设工程施工范围内有地下燃气管线等重要燃气设施的，建设单位应当会同施工单位与管道燃气经营企业共同制定燃气设施保护方案。建设单位、施工单位应当采取相应的安全保护措施，确保燃气设施运行安全；管道燃气经营企业应当派专业人员进行现场指导。</w:t>
      </w:r>
    </w:p>
    <w:p w14:paraId="649489D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经营企业发现燃气设施保护范围内有施工作业活动，但未制定燃气设施保护方案或者未按照燃气设施保护方案采取相应的保护措施的，可以要求施工单位暂时停止施工；施工单位拒不停工的，应当及时向县人民政府燃气管理部门报告。</w:t>
      </w:r>
    </w:p>
    <w:p w14:paraId="353BC88E">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0"/>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因建设工程施工造成燃气设施损坏的，建设单位和施工单位应当立即告知燃气经营企业，协助燃气经营企业进行抢修，并承担相关的抢修费用；造成经济损失的，依法给予赔偿。</w:t>
      </w:r>
    </w:p>
    <w:p w14:paraId="40B65F72">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第六章 安全与应急处置</w:t>
      </w:r>
    </w:p>
    <w:p w14:paraId="69B437A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top"/>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四十二</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县人民政府燃气管理</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部门应当会同</w:t>
      </w:r>
      <w:r>
        <w:rPr>
          <w:rFonts w:hint="eastAsia" w:ascii="仿宋" w:hAnsi="仿宋" w:eastAsia="仿宋" w:cs="仿宋"/>
          <w:color w:val="000000" w:themeColor="text1"/>
          <w:sz w:val="32"/>
          <w:szCs w:val="32"/>
          <w:u w:val="none"/>
          <w:shd w:val="clear" w:color="auto" w:fill="FFFFFF"/>
          <w14:textFill>
            <w14:solidFill>
              <w14:schemeClr w14:val="tx1"/>
            </w14:solidFill>
          </w14:textFill>
        </w:rPr>
        <w:t>应急管理、公安、交通运输、市场监管、消防救援等部门和单位，建立燃气安全监管及预警联动机制</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u w:val="none"/>
          <w:shd w:val="clear" w:color="auto" w:fill="FFFFFF"/>
          <w14:textFill>
            <w14:solidFill>
              <w14:schemeClr w14:val="tx1"/>
            </w14:solidFill>
          </w14:textFill>
        </w:rPr>
        <w:t>制定燃气安全事故应急救援预案，报本级人民政府批准，并建立燃气事故统计分析制度，定期通报事故处理结果</w:t>
      </w:r>
      <w:r>
        <w:rPr>
          <w:rFonts w:hint="eastAsia" w:ascii="仿宋" w:hAnsi="仿宋" w:eastAsia="仿宋" w:cs="仿宋"/>
          <w:color w:val="000000" w:themeColor="text1"/>
          <w:sz w:val="32"/>
          <w:szCs w:val="32"/>
          <w:u w:val="none"/>
          <w:shd w:val="clear" w:color="auto" w:fill="FFFFFF"/>
          <w:lang w:eastAsia="zh-CN"/>
          <w14:textFill>
            <w14:solidFill>
              <w14:schemeClr w14:val="tx1"/>
            </w14:solidFill>
          </w14:textFill>
        </w:rPr>
        <w:t>。</w:t>
      </w:r>
    </w:p>
    <w:p w14:paraId="399612C5">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燃气经营企业和单位燃气用户应当落实安全生产主体责任，将燃气安全纳入本单位的安全生产管理工作目标，制定燃气安全事故应急救援预案，配备应急人员和必要的应急装备、器材，并定期组织演练。从事生产经营的燃气用户应当建立并落实安全管理制度，配备相应的消防设施和器材。</w:t>
      </w:r>
    </w:p>
    <w:p w14:paraId="6220CBF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第四十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三</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燃气经营企业应当建立健全燃气安全评估和风险管理体系，加强对燃气管道的常态化安全检测和隐患排查，发现燃气安全事故隐患的，应当及时采取措施消除隐患。</w:t>
      </w:r>
    </w:p>
    <w:p w14:paraId="5D666C79">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县人民政府燃气管理部门以及其他有关部门和单位应当根据各自职责，定期对燃气经营、燃气使用的安全状况等进行监督检查，发现燃气安全事故隐患的，应当通知燃气经营企业、燃气用户及时采取措施消除隐患；不及时消除隐患可能严重威胁公共安全的，县人民政府燃气管理部门以及其他有关部门和单位应当依法采取措施，及时组织消除隐患，有关单位和个人应当予以配合。</w:t>
      </w:r>
    </w:p>
    <w:p w14:paraId="66F62968">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第四十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四</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县人民政府燃气管理部门应当建立健全举报制度。任何单位和个人发现燃气安全事故或者燃气安全事故隐患等情况，应当立即告知燃气经营企业，或者向县人民政府燃气管理、消防救援等有关部门和单位报告。接收报告的单位和部门应当依法及时处理。</w:t>
      </w:r>
    </w:p>
    <w:p w14:paraId="09093302">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第四十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五</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燃气安全事故发生后，燃气经营企业应当立即启动本单位燃气安全事故应急救援预案，组织抢险、抢修并立即向县人民政府燃气管理部门、应急管理部门和消防救援机构报告。</w:t>
      </w:r>
    </w:p>
    <w:p w14:paraId="0EB60EF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　　燃气安全事故发生后，县人民政府燃气管理、应急管理和消防救援等有关部门和单位应当根据各自职责，立即采取措施防止事故扩大，根据需要启动燃气安全事故应急救援预案。</w:t>
      </w:r>
    </w:p>
    <w:p w14:paraId="42DF1671">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四十六</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县人民政府</w:t>
      </w:r>
      <w:r>
        <w:rPr>
          <w:rStyle w:val="12"/>
          <w:rFonts w:hint="eastAsia" w:ascii="仿宋" w:hAnsi="仿宋" w:eastAsia="仿宋" w:cs="仿宋"/>
          <w:b w:val="0"/>
          <w:bCs/>
          <w:color w:val="000000" w:themeColor="text1"/>
          <w:sz w:val="32"/>
          <w:szCs w:val="32"/>
          <w:u w:val="none"/>
          <w:shd w:val="clear" w:color="auto" w:fill="FFFFFF"/>
          <w:lang w:val="en-US" w:eastAsia="zh-CN"/>
          <w14:textFill>
            <w14:solidFill>
              <w14:schemeClr w14:val="tx1"/>
            </w14:solidFill>
          </w14:textFill>
        </w:rPr>
        <w:t>燃气管理部门应当按照</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共用共享、分级管理的原则，建立燃气信息化监管平台，与燃气经营企业的用户服务信息系统相互联通，实现燃气安全全程监管。</w:t>
      </w:r>
    </w:p>
    <w:p w14:paraId="329E20A6">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七</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章　法律责任</w:t>
      </w:r>
    </w:p>
    <w:p w14:paraId="7DA3558B">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第四十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七</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违反本办法规定,法律、法规已有处罚规定的,</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从</w:t>
      </w:r>
      <w:r>
        <w:rPr>
          <w:rFonts w:hint="eastAsia" w:ascii="仿宋" w:hAnsi="仿宋" w:eastAsia="仿宋" w:cs="仿宋"/>
          <w:color w:val="000000" w:themeColor="text1"/>
          <w:sz w:val="32"/>
          <w:szCs w:val="32"/>
          <w:u w:val="none"/>
          <w:shd w:val="clear" w:color="auto" w:fill="FFFFFF"/>
          <w14:textFill>
            <w14:solidFill>
              <w14:schemeClr w14:val="tx1"/>
            </w14:solidFill>
          </w14:textFill>
        </w:rPr>
        <w:t>其规定。</w:t>
      </w:r>
    </w:p>
    <w:p w14:paraId="42CDB94D">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3"/>
        <w:jc w:val="both"/>
        <w:textAlignment w:val="top"/>
        <w:rPr>
          <w:rFonts w:hint="eastAsia" w:ascii="仿宋" w:hAnsi="仿宋" w:eastAsia="仿宋" w:cs="仿宋"/>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第四十</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八</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条</w:t>
      </w:r>
      <w:r>
        <w:rPr>
          <w:rFonts w:hint="eastAsia" w:ascii="仿宋" w:hAnsi="仿宋" w:eastAsia="仿宋" w:cs="仿宋"/>
          <w:color w:val="000000" w:themeColor="text1"/>
          <w:sz w:val="32"/>
          <w:szCs w:val="32"/>
          <w:u w:val="none"/>
          <w:shd w:val="clear" w:color="auto" w:fill="FFFFFF"/>
          <w14:textFill>
            <w14:solidFill>
              <w14:schemeClr w14:val="tx1"/>
            </w14:solidFill>
          </w14:textFill>
        </w:rPr>
        <w:t>　违反本办法规定,县燃气主管部门和其他有关部门工作人员在燃气管理工作中玩忽职守、滥用职权、徇私舞弊的,对负</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有责任</w:t>
      </w:r>
      <w:r>
        <w:rPr>
          <w:rFonts w:hint="eastAsia" w:ascii="仿宋" w:hAnsi="仿宋" w:eastAsia="仿宋" w:cs="仿宋"/>
          <w:color w:val="000000" w:themeColor="text1"/>
          <w:sz w:val="32"/>
          <w:szCs w:val="32"/>
          <w:u w:val="none"/>
          <w:shd w:val="clear" w:color="auto" w:fill="FFFFFF"/>
          <w14:textFill>
            <w14:solidFill>
              <w14:schemeClr w14:val="tx1"/>
            </w14:solidFill>
          </w14:textFill>
        </w:rPr>
        <w:t>的</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领导</w:t>
      </w:r>
      <w:r>
        <w:rPr>
          <w:rFonts w:hint="eastAsia" w:ascii="仿宋" w:hAnsi="仿宋" w:eastAsia="仿宋" w:cs="仿宋"/>
          <w:color w:val="000000" w:themeColor="text1"/>
          <w:sz w:val="32"/>
          <w:szCs w:val="32"/>
          <w:u w:val="none"/>
          <w:shd w:val="clear" w:color="auto" w:fill="FFFFFF"/>
          <w14:textFill>
            <w14:solidFill>
              <w14:schemeClr w14:val="tx1"/>
            </w14:solidFill>
          </w14:textFill>
        </w:rPr>
        <w:t>人员和直接责任人员,依法给予处分;构成犯罪的,依法追究刑事责任。</w:t>
      </w:r>
    </w:p>
    <w:p w14:paraId="60E65469">
      <w:pPr>
        <w:keepNext w:val="0"/>
        <w:keepLines w:val="0"/>
        <w:pageBreakBefore w:val="0"/>
        <w:widowControl w:val="0"/>
        <w:kinsoku/>
        <w:wordWrap/>
        <w:overflowPunct/>
        <w:topLinePunct w:val="0"/>
        <w:autoSpaceDE/>
        <w:autoSpaceDN/>
        <w:bidi w:val="0"/>
        <w:adjustRightInd/>
        <w:snapToGrid/>
        <w:spacing w:line="560" w:lineRule="exact"/>
        <w:ind w:firstLine="321" w:firstLineChars="1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shd w:val="clear" w:color="auto" w:fill="FFFFFF"/>
          <w:lang w:eastAsia="zh-CN"/>
          <w14:textFill>
            <w14:solidFill>
              <w14:schemeClr w14:val="tx1"/>
            </w14:solidFill>
          </w14:textFill>
        </w:rPr>
        <w:t>第四十</w:t>
      </w:r>
      <w:r>
        <w:rPr>
          <w:rFonts w:hint="eastAsia" w:ascii="仿宋" w:hAnsi="仿宋" w:eastAsia="仿宋" w:cs="仿宋"/>
          <w:b/>
          <w:bCs/>
          <w:color w:val="000000" w:themeColor="text1"/>
          <w:sz w:val="32"/>
          <w:szCs w:val="32"/>
          <w:u w:val="none"/>
          <w:shd w:val="clear" w:color="auto" w:fill="FFFFFF"/>
          <w:lang w:val="en-US" w:eastAsia="zh-CN"/>
          <w14:textFill>
            <w14:solidFill>
              <w14:schemeClr w14:val="tx1"/>
            </w14:solidFill>
          </w14:textFill>
        </w:rPr>
        <w:t>九</w:t>
      </w:r>
      <w:r>
        <w:rPr>
          <w:rFonts w:hint="eastAsia" w:ascii="仿宋" w:hAnsi="仿宋" w:eastAsia="仿宋" w:cs="仿宋"/>
          <w:b/>
          <w:bCs/>
          <w:color w:val="000000" w:themeColor="text1"/>
          <w:sz w:val="32"/>
          <w:szCs w:val="32"/>
          <w:u w:val="none"/>
          <w:shd w:val="clear" w:color="auto" w:fill="FFFFFF"/>
          <w:lang w:eastAsia="zh-CN"/>
          <w14:textFill>
            <w14:solidFill>
              <w14:schemeClr w14:val="tx1"/>
            </w14:solidFill>
          </w14:textFill>
        </w:rPr>
        <w:t>条</w:t>
      </w:r>
      <w:r>
        <w:rPr>
          <w:rFonts w:hint="eastAsia" w:ascii="仿宋" w:hAnsi="仿宋" w:eastAsia="仿宋" w:cs="仿宋"/>
          <w:b/>
          <w:bCs/>
          <w:color w:val="000000" w:themeColor="text1"/>
          <w:sz w:val="32"/>
          <w:szCs w:val="32"/>
          <w:u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14:textFill>
            <w14:solidFill>
              <w14:schemeClr w14:val="tx1"/>
            </w14:solidFill>
          </w14:textFill>
        </w:rPr>
        <w:t>违反本</w:t>
      </w:r>
      <w:r>
        <w:rPr>
          <w:rFonts w:hint="eastAsia" w:ascii="仿宋" w:hAnsi="仿宋" w:eastAsia="仿宋" w:cs="仿宋"/>
          <w:color w:val="000000" w:themeColor="text1"/>
          <w:sz w:val="32"/>
          <w:szCs w:val="32"/>
          <w:u w:val="none"/>
          <w:lang w:eastAsia="zh-CN"/>
          <w14:textFill>
            <w14:solidFill>
              <w14:schemeClr w14:val="tx1"/>
            </w14:solidFill>
          </w14:textFill>
        </w:rPr>
        <w:t>办法</w:t>
      </w:r>
      <w:r>
        <w:rPr>
          <w:rFonts w:hint="eastAsia" w:ascii="仿宋" w:hAnsi="仿宋" w:eastAsia="仿宋" w:cs="仿宋"/>
          <w:color w:val="000000" w:themeColor="text1"/>
          <w:sz w:val="32"/>
          <w:szCs w:val="32"/>
          <w:u w:val="none"/>
          <w14:textFill>
            <w14:solidFill>
              <w14:schemeClr w14:val="tx1"/>
            </w14:solidFill>
          </w14:textFill>
        </w:rPr>
        <w:t>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4F250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（一）擅自操作公用燃气阀门的；</w:t>
      </w:r>
    </w:p>
    <w:p w14:paraId="167E3E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（二）将燃气管道作为负重支架或者接地引线的；</w:t>
      </w:r>
    </w:p>
    <w:p w14:paraId="0E7C2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（三）安装、使用不符合气源要求的燃气燃烧器具的；</w:t>
      </w:r>
    </w:p>
    <w:p w14:paraId="4028F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（四）擅自安装、改装、拆除户内燃气设施和燃气计量装置的；</w:t>
      </w:r>
    </w:p>
    <w:p w14:paraId="27962A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（五）在不具备安全条件的场所使用、储存燃气的；</w:t>
      </w:r>
    </w:p>
    <w:p w14:paraId="46F1D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（六）改变燃气用途或者转供燃气的；</w:t>
      </w:r>
    </w:p>
    <w:p w14:paraId="59422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（七）未设立售后服务站点或者未配备经考核合格的燃气燃烧器具安装、维修人员的；</w:t>
      </w:r>
    </w:p>
    <w:p w14:paraId="6F136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（八）燃气燃烧器具的安装、维修不符合国家有关标准的。</w:t>
      </w:r>
    </w:p>
    <w:p w14:paraId="32B2438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盗用燃气的，依照有关</w:t>
      </w:r>
      <w:r>
        <w:rPr>
          <w:rFonts w:hint="eastAsia" w:ascii="仿宋" w:hAnsi="仿宋" w:eastAsia="仿宋" w:cs="仿宋"/>
          <w:color w:val="000000" w:themeColor="text1"/>
          <w:sz w:val="32"/>
          <w:szCs w:val="32"/>
          <w:u w:val="none"/>
          <w14:textFill>
            <w14:solidFill>
              <w14:schemeClr w14:val="tx1"/>
            </w14:solidFill>
          </w14:textFill>
        </w:rPr>
        <w:fldChar w:fldCharType="begin"/>
      </w:r>
      <w:r>
        <w:rPr>
          <w:rFonts w:hint="eastAsia" w:ascii="仿宋" w:hAnsi="仿宋" w:eastAsia="仿宋" w:cs="仿宋"/>
          <w:color w:val="000000" w:themeColor="text1"/>
          <w:sz w:val="32"/>
          <w:szCs w:val="32"/>
          <w:u w:val="none"/>
          <w14:textFill>
            <w14:solidFill>
              <w14:schemeClr w14:val="tx1"/>
            </w14:solidFill>
          </w14:textFill>
        </w:rPr>
        <w:instrText xml:space="preserve"> HYPERLINK "https://baike.sogou.com/lemma/ShowInnerLink.htm?lemmaId=8550741&amp;ss_c=ssc.citiao.link" \t "https://baike.sogou.com/_blank" </w:instrText>
      </w:r>
      <w:r>
        <w:rPr>
          <w:rFonts w:hint="eastAsia" w:ascii="仿宋" w:hAnsi="仿宋" w:eastAsia="仿宋" w:cs="仿宋"/>
          <w:color w:val="000000" w:themeColor="text1"/>
          <w:sz w:val="32"/>
          <w:szCs w:val="32"/>
          <w:u w:val="none"/>
          <w14:textFill>
            <w14:solidFill>
              <w14:schemeClr w14:val="tx1"/>
            </w14:solidFill>
          </w14:textFill>
        </w:rPr>
        <w:fldChar w:fldCharType="separate"/>
      </w:r>
      <w:r>
        <w:rPr>
          <w:rStyle w:val="13"/>
          <w:rFonts w:hint="eastAsia" w:ascii="仿宋" w:hAnsi="仿宋" w:eastAsia="仿宋" w:cs="仿宋"/>
          <w:color w:val="000000" w:themeColor="text1"/>
          <w:sz w:val="32"/>
          <w:szCs w:val="32"/>
          <w:u w:val="none"/>
          <w14:textFill>
            <w14:solidFill>
              <w14:schemeClr w14:val="tx1"/>
            </w14:solidFill>
          </w14:textFill>
        </w:rPr>
        <w:t>治安管理处罚</w:t>
      </w:r>
      <w:r>
        <w:rPr>
          <w:rFonts w:hint="eastAsia" w:ascii="仿宋" w:hAnsi="仿宋" w:eastAsia="仿宋" w:cs="仿宋"/>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u w:val="none"/>
          <w14:textFill>
            <w14:solidFill>
              <w14:schemeClr w14:val="tx1"/>
            </w14:solidFill>
          </w14:textFill>
        </w:rPr>
        <w:t>的法律规定进行处罚。</w:t>
      </w:r>
    </w:p>
    <w:p w14:paraId="5BFAFAEF">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shd w:val="clear" w:color="auto" w:fill="FFFFFF"/>
          <w:lang w:val="en-US" w:eastAsia="zh-CN"/>
          <w14:textFill>
            <w14:solidFill>
              <w14:schemeClr w14:val="tx1"/>
            </w14:solidFill>
          </w14:textFill>
        </w:rPr>
        <w:t xml:space="preserve">第五十条 </w:t>
      </w:r>
      <w:r>
        <w:rPr>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14:textFill>
            <w14:solidFill>
              <w14:schemeClr w14:val="tx1"/>
            </w14:solidFill>
          </w14:textFill>
        </w:rPr>
        <w:t>违反本</w:t>
      </w:r>
      <w:r>
        <w:rPr>
          <w:rFonts w:hint="eastAsia" w:ascii="仿宋" w:hAnsi="仿宋" w:eastAsia="仿宋" w:cs="仿宋"/>
          <w:color w:val="000000" w:themeColor="text1"/>
          <w:sz w:val="32"/>
          <w:szCs w:val="32"/>
          <w:u w:val="none"/>
          <w:lang w:eastAsia="zh-CN"/>
          <w14:textFill>
            <w14:solidFill>
              <w14:schemeClr w14:val="tx1"/>
            </w14:solidFill>
          </w14:textFill>
        </w:rPr>
        <w:t>办法</w:t>
      </w:r>
      <w:r>
        <w:rPr>
          <w:rFonts w:hint="eastAsia" w:ascii="仿宋" w:hAnsi="仿宋" w:eastAsia="仿宋" w:cs="仿宋"/>
          <w:color w:val="000000" w:themeColor="text1"/>
          <w:sz w:val="32"/>
          <w:szCs w:val="32"/>
          <w:u w:val="none"/>
          <w14:textFill>
            <w14:solidFill>
              <w14:schemeClr w14:val="tx1"/>
            </w14:solidFill>
          </w14:textFill>
        </w:rPr>
        <w:t>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14:paraId="40D15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（一）进行爆破、取土等作业或者动用明火的；</w:t>
      </w:r>
    </w:p>
    <w:p w14:paraId="4DC9C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（二）倾倒、排放腐蚀性物质的；</w:t>
      </w:r>
    </w:p>
    <w:p w14:paraId="71C5B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（三）放置</w:t>
      </w:r>
      <w:r>
        <w:rPr>
          <w:rFonts w:hint="eastAsia" w:ascii="仿宋" w:hAnsi="仿宋" w:eastAsia="仿宋" w:cs="仿宋"/>
          <w:color w:val="000000" w:themeColor="text1"/>
          <w:sz w:val="32"/>
          <w:szCs w:val="32"/>
          <w:u w:val="none"/>
          <w14:textFill>
            <w14:solidFill>
              <w14:schemeClr w14:val="tx1"/>
            </w14:solidFill>
          </w14:textFill>
        </w:rPr>
        <w:fldChar w:fldCharType="begin"/>
      </w:r>
      <w:r>
        <w:rPr>
          <w:rFonts w:hint="eastAsia" w:ascii="仿宋" w:hAnsi="仿宋" w:eastAsia="仿宋" w:cs="仿宋"/>
          <w:color w:val="000000" w:themeColor="text1"/>
          <w:sz w:val="32"/>
          <w:szCs w:val="32"/>
          <w:u w:val="none"/>
          <w14:textFill>
            <w14:solidFill>
              <w14:schemeClr w14:val="tx1"/>
            </w14:solidFill>
          </w14:textFill>
        </w:rPr>
        <w:instrText xml:space="preserve"> HYPERLINK "https://baike.sogou.com/lemma/ShowInnerLink.htm?lemmaId=7555579&amp;ss_c=ssc.citiao.link" \t "https://baike.sogou.com/_blank" </w:instrText>
      </w:r>
      <w:r>
        <w:rPr>
          <w:rFonts w:hint="eastAsia" w:ascii="仿宋" w:hAnsi="仿宋" w:eastAsia="仿宋" w:cs="仿宋"/>
          <w:color w:val="000000" w:themeColor="text1"/>
          <w:sz w:val="32"/>
          <w:szCs w:val="32"/>
          <w:u w:val="none"/>
          <w14:textFill>
            <w14:solidFill>
              <w14:schemeClr w14:val="tx1"/>
            </w14:solidFill>
          </w14:textFill>
        </w:rPr>
        <w:fldChar w:fldCharType="separate"/>
      </w:r>
      <w:r>
        <w:rPr>
          <w:rStyle w:val="13"/>
          <w:rFonts w:hint="eastAsia" w:ascii="仿宋" w:hAnsi="仿宋" w:eastAsia="仿宋" w:cs="仿宋"/>
          <w:color w:val="000000" w:themeColor="text1"/>
          <w:sz w:val="32"/>
          <w:szCs w:val="32"/>
          <w:u w:val="none"/>
          <w14:textFill>
            <w14:solidFill>
              <w14:schemeClr w14:val="tx1"/>
            </w14:solidFill>
          </w14:textFill>
        </w:rPr>
        <w:t>易燃易爆物品</w:t>
      </w:r>
      <w:r>
        <w:rPr>
          <w:rFonts w:hint="eastAsia" w:ascii="仿宋" w:hAnsi="仿宋" w:eastAsia="仿宋" w:cs="仿宋"/>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u w:val="none"/>
          <w14:textFill>
            <w14:solidFill>
              <w14:schemeClr w14:val="tx1"/>
            </w14:solidFill>
          </w14:textFill>
        </w:rPr>
        <w:t>或者种植深根植物的；</w:t>
      </w:r>
    </w:p>
    <w:p w14:paraId="2CCBA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（四）未与燃气经营者共同制定燃气设施保护方案，采取相应的安全保护措施，从事敷设管道、打桩、顶进、挖掘、钻探等可能影响燃气设施安全活动的。</w:t>
      </w:r>
    </w:p>
    <w:p w14:paraId="2DB4E11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违反本</w:t>
      </w:r>
      <w:r>
        <w:rPr>
          <w:rFonts w:hint="eastAsia" w:ascii="仿宋" w:hAnsi="仿宋" w:eastAsia="仿宋" w:cs="仿宋"/>
          <w:color w:val="000000" w:themeColor="text1"/>
          <w:sz w:val="32"/>
          <w:szCs w:val="32"/>
          <w:u w:val="none"/>
          <w:lang w:eastAsia="zh-CN"/>
          <w14:textFill>
            <w14:solidFill>
              <w14:schemeClr w14:val="tx1"/>
            </w14:solidFill>
          </w14:textFill>
        </w:rPr>
        <w:t>办法</w:t>
      </w:r>
      <w:r>
        <w:rPr>
          <w:rFonts w:hint="eastAsia" w:ascii="仿宋" w:hAnsi="仿宋" w:eastAsia="仿宋" w:cs="仿宋"/>
          <w:color w:val="000000" w:themeColor="text1"/>
          <w:sz w:val="32"/>
          <w:szCs w:val="32"/>
          <w:u w:val="none"/>
          <w14:textFill>
            <w14:solidFill>
              <w14:schemeClr w14:val="tx1"/>
            </w14:solidFill>
          </w14:textFill>
        </w:rPr>
        <w:t>规定，在燃气设施保护范围内建设占压地下燃气管线的建筑物、构筑物或者其他设施的，依照有关城乡规划的法律、行政法规的规定进行处罚。</w:t>
      </w:r>
    </w:p>
    <w:p w14:paraId="5AD5F7B1">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14:textFill>
            <w14:solidFill>
              <w14:schemeClr w14:val="tx1"/>
            </w14:solidFill>
          </w14:textFill>
        </w:rPr>
        <w:t>第</w:t>
      </w:r>
      <w:r>
        <w:rPr>
          <w:rFonts w:hint="eastAsia" w:ascii="仿宋" w:hAnsi="仿宋" w:eastAsia="仿宋" w:cs="仿宋"/>
          <w:b/>
          <w:bCs/>
          <w:color w:val="000000" w:themeColor="text1"/>
          <w:sz w:val="32"/>
          <w:szCs w:val="32"/>
          <w:u w:val="none"/>
          <w:lang w:eastAsia="zh-CN"/>
          <w14:textFill>
            <w14:solidFill>
              <w14:schemeClr w14:val="tx1"/>
            </w14:solidFill>
          </w14:textFill>
        </w:rPr>
        <w:t>五十</w:t>
      </w:r>
      <w:r>
        <w:rPr>
          <w:rFonts w:hint="eastAsia" w:ascii="仿宋" w:hAnsi="仿宋" w:eastAsia="仿宋" w:cs="仿宋"/>
          <w:b/>
          <w:bCs/>
          <w:color w:val="000000" w:themeColor="text1"/>
          <w:sz w:val="32"/>
          <w:szCs w:val="32"/>
          <w:u w:val="none"/>
          <w:lang w:val="en-US" w:eastAsia="zh-CN"/>
          <w14:textFill>
            <w14:solidFill>
              <w14:schemeClr w14:val="tx1"/>
            </w14:solidFill>
          </w14:textFill>
        </w:rPr>
        <w:t>一</w:t>
      </w:r>
      <w:r>
        <w:rPr>
          <w:rFonts w:hint="eastAsia" w:ascii="仿宋" w:hAnsi="仿宋" w:eastAsia="仿宋" w:cs="仿宋"/>
          <w:b/>
          <w:bCs/>
          <w:color w:val="000000" w:themeColor="text1"/>
          <w:sz w:val="32"/>
          <w:szCs w:val="32"/>
          <w:u w:val="none"/>
          <w14:textFill>
            <w14:solidFill>
              <w14:schemeClr w14:val="tx1"/>
            </w14:solidFill>
          </w14:textFill>
        </w:rPr>
        <w:t>条</w:t>
      </w: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14:textFill>
            <w14:solidFill>
              <w14:schemeClr w14:val="tx1"/>
            </w14:solidFill>
          </w14:textFill>
        </w:rPr>
        <w:t>违反本</w:t>
      </w:r>
      <w:r>
        <w:rPr>
          <w:rFonts w:hint="eastAsia" w:ascii="仿宋" w:hAnsi="仿宋" w:eastAsia="仿宋" w:cs="仿宋"/>
          <w:color w:val="000000" w:themeColor="text1"/>
          <w:sz w:val="32"/>
          <w:szCs w:val="32"/>
          <w:u w:val="none"/>
          <w:lang w:eastAsia="zh-CN"/>
          <w14:textFill>
            <w14:solidFill>
              <w14:schemeClr w14:val="tx1"/>
            </w14:solidFill>
          </w14:textFill>
        </w:rPr>
        <w:t>办法</w:t>
      </w:r>
      <w:r>
        <w:rPr>
          <w:rFonts w:hint="eastAsia" w:ascii="仿宋" w:hAnsi="仿宋" w:eastAsia="仿宋" w:cs="仿宋"/>
          <w:color w:val="000000" w:themeColor="text1"/>
          <w:sz w:val="32"/>
          <w:szCs w:val="32"/>
          <w:u w:val="none"/>
          <w14:textFill>
            <w14:solidFill>
              <w14:schemeClr w14:val="tx1"/>
            </w14:solidFill>
          </w14:textFill>
        </w:rPr>
        <w:t>规定，侵占、毁损、擅自拆除、移</w:t>
      </w:r>
      <w:r>
        <w:rPr>
          <w:rFonts w:hint="eastAsia" w:ascii="仿宋" w:hAnsi="仿宋" w:eastAsia="仿宋" w:cs="仿宋"/>
          <w:color w:val="000000" w:themeColor="text1"/>
          <w:spacing w:val="-6"/>
          <w:sz w:val="32"/>
          <w:szCs w:val="32"/>
          <w:u w:val="none"/>
          <w14:textFill>
            <w14:solidFill>
              <w14:schemeClr w14:val="tx1"/>
            </w14:solidFill>
          </w14:textFill>
        </w:rPr>
        <w:t>动燃气设施或者擅自改动市政燃气设施的，由燃气管理部门责令限期改正，恢复原状或者采取其他补救措施，对单位处5万元以上10万元以下罚款，对个人处5000元以上5万元以下罚款；造成</w:t>
      </w:r>
      <w:r>
        <w:rPr>
          <w:rFonts w:hint="eastAsia" w:ascii="仿宋" w:hAnsi="仿宋" w:eastAsia="仿宋" w:cs="仿宋"/>
          <w:color w:val="000000" w:themeColor="text1"/>
          <w:sz w:val="32"/>
          <w:szCs w:val="32"/>
          <w:u w:val="none"/>
          <w14:textFill>
            <w14:solidFill>
              <w14:schemeClr w14:val="tx1"/>
            </w14:solidFill>
          </w14:textFill>
        </w:rPr>
        <w:t>损失的，依法承担赔偿责任；构成犯罪的，依法追究刑事责任。</w:t>
      </w:r>
    </w:p>
    <w:p w14:paraId="59B7985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违反</w:t>
      </w:r>
      <w:r>
        <w:rPr>
          <w:rFonts w:hint="eastAsia" w:ascii="仿宋" w:hAnsi="仿宋" w:eastAsia="仿宋" w:cs="仿宋"/>
          <w:color w:val="000000" w:themeColor="text1"/>
          <w:sz w:val="32"/>
          <w:szCs w:val="32"/>
          <w:u w:val="none"/>
          <w:lang w:eastAsia="zh-CN"/>
          <w14:textFill>
            <w14:solidFill>
              <w14:schemeClr w14:val="tx1"/>
            </w14:solidFill>
          </w14:textFill>
        </w:rPr>
        <w:t>本办法</w:t>
      </w:r>
      <w:r>
        <w:rPr>
          <w:rFonts w:hint="eastAsia" w:ascii="仿宋" w:hAnsi="仿宋" w:eastAsia="仿宋" w:cs="仿宋"/>
          <w:color w:val="000000" w:themeColor="text1"/>
          <w:sz w:val="32"/>
          <w:szCs w:val="32"/>
          <w:u w:val="none"/>
          <w14:textFill>
            <w14:solidFill>
              <w14:schemeClr w14:val="tx1"/>
            </w14:solidFill>
          </w14:textFill>
        </w:rPr>
        <w:t>规定，毁损、覆盖、涂改、擅自拆除或者移动燃气设施安全警示标志的，由燃气管理部门责令限期改正，恢复原状，可以处5000元以下罚款。</w:t>
      </w:r>
    </w:p>
    <w:p w14:paraId="69A013A4">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val="0"/>
          <w:bCs w:val="0"/>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14:textFill>
            <w14:solidFill>
              <w14:schemeClr w14:val="tx1"/>
            </w14:solidFill>
          </w14:textFill>
        </w:rPr>
        <w:t>第五十</w:t>
      </w:r>
      <w:r>
        <w:rPr>
          <w:rFonts w:hint="eastAsia" w:ascii="仿宋" w:hAnsi="仿宋" w:eastAsia="仿宋" w:cs="仿宋"/>
          <w:b/>
          <w:bCs/>
          <w:color w:val="000000" w:themeColor="text1"/>
          <w:sz w:val="32"/>
          <w:szCs w:val="32"/>
          <w:u w:val="none"/>
          <w:lang w:val="en-US" w:eastAsia="zh-CN"/>
          <w14:textFill>
            <w14:solidFill>
              <w14:schemeClr w14:val="tx1"/>
            </w14:solidFill>
          </w14:textFill>
        </w:rPr>
        <w:t>二</w:t>
      </w:r>
      <w:r>
        <w:rPr>
          <w:rFonts w:hint="eastAsia" w:ascii="仿宋" w:hAnsi="仿宋" w:eastAsia="仿宋" w:cs="仿宋"/>
          <w:b/>
          <w:bCs/>
          <w:color w:val="000000" w:themeColor="text1"/>
          <w:sz w:val="32"/>
          <w:szCs w:val="32"/>
          <w:u w:val="none"/>
          <w14:textFill>
            <w14:solidFill>
              <w14:schemeClr w14:val="tx1"/>
            </w14:solidFill>
          </w14:textFill>
        </w:rPr>
        <w:t xml:space="preserve">条 </w:t>
      </w:r>
      <w:r>
        <w:rPr>
          <w:rFonts w:hint="eastAsia" w:ascii="仿宋" w:hAnsi="仿宋" w:eastAsia="仿宋" w:cs="仿宋"/>
          <w:b w:val="0"/>
          <w:bCs w:val="0"/>
          <w:color w:val="000000" w:themeColor="text1"/>
          <w:sz w:val="32"/>
          <w:szCs w:val="32"/>
          <w:u w:val="none"/>
          <w14:textFill>
            <w14:solidFill>
              <w14:schemeClr w14:val="tx1"/>
            </w14:solidFill>
          </w14:textFill>
        </w:rPr>
        <w:t>违反本条例第三十</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u w:val="none"/>
          <w14:textFill>
            <w14:solidFill>
              <w14:schemeClr w14:val="tx1"/>
            </w14:solidFill>
          </w14:textFill>
        </w:rPr>
        <w:t>条第一款第八项、第九项、第十项规定的，由县人民政府燃气管理部门责令限期改正；逾期不改正的，对单位处一万元以上十万元以下罚款，对个人处一千元以下罚款。</w:t>
      </w:r>
    </w:p>
    <w:p w14:paraId="4DF6838B">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b/>
          <w:bCs/>
          <w:color w:val="000000" w:themeColor="text1"/>
          <w:sz w:val="32"/>
          <w:szCs w:val="32"/>
          <w:u w:val="none"/>
          <w14:textFill>
            <w14:solidFill>
              <w14:schemeClr w14:val="tx1"/>
            </w14:solidFill>
          </w14:textFill>
        </w:rPr>
        <w:t>第五十</w:t>
      </w:r>
      <w:r>
        <w:rPr>
          <w:rFonts w:hint="eastAsia" w:ascii="仿宋" w:hAnsi="仿宋" w:eastAsia="仿宋" w:cs="仿宋"/>
          <w:b/>
          <w:bCs/>
          <w:color w:val="000000" w:themeColor="text1"/>
          <w:sz w:val="32"/>
          <w:szCs w:val="32"/>
          <w:u w:val="none"/>
          <w:lang w:val="en-US" w:eastAsia="zh-CN"/>
          <w14:textFill>
            <w14:solidFill>
              <w14:schemeClr w14:val="tx1"/>
            </w14:solidFill>
          </w14:textFill>
        </w:rPr>
        <w:t>三</w:t>
      </w:r>
      <w:r>
        <w:rPr>
          <w:rFonts w:hint="eastAsia" w:ascii="仿宋" w:hAnsi="仿宋" w:eastAsia="仿宋" w:cs="仿宋"/>
          <w:b/>
          <w:bCs/>
          <w:color w:val="000000" w:themeColor="text1"/>
          <w:sz w:val="32"/>
          <w:szCs w:val="32"/>
          <w:u w:val="none"/>
          <w14:textFill>
            <w14:solidFill>
              <w14:schemeClr w14:val="tx1"/>
            </w14:solidFill>
          </w14:textFill>
        </w:rPr>
        <w:t>条</w:t>
      </w:r>
      <w:r>
        <w:rPr>
          <w:rFonts w:hint="eastAsia" w:ascii="仿宋" w:hAnsi="仿宋" w:eastAsia="仿宋" w:cs="仿宋"/>
          <w:b/>
          <w:bCs/>
          <w:color w:val="000000" w:themeColor="text1"/>
          <w:sz w:val="32"/>
          <w:szCs w:val="32"/>
          <w:u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14:textFill>
            <w14:solidFill>
              <w14:schemeClr w14:val="tx1"/>
            </w14:solidFill>
          </w14:textFill>
        </w:rPr>
        <w:t>违反本</w:t>
      </w:r>
      <w:r>
        <w:rPr>
          <w:rFonts w:hint="eastAsia" w:ascii="仿宋" w:hAnsi="仿宋" w:eastAsia="仿宋" w:cs="仿宋"/>
          <w:color w:val="000000" w:themeColor="text1"/>
          <w:sz w:val="32"/>
          <w:szCs w:val="32"/>
          <w:u w:val="none"/>
          <w:lang w:eastAsia="zh-CN"/>
          <w14:textFill>
            <w14:solidFill>
              <w14:schemeClr w14:val="tx1"/>
            </w14:solidFill>
          </w14:textFill>
        </w:rPr>
        <w:t>办法</w:t>
      </w:r>
      <w:r>
        <w:rPr>
          <w:rFonts w:hint="eastAsia" w:ascii="仿宋" w:hAnsi="仿宋" w:eastAsia="仿宋" w:cs="仿宋"/>
          <w:color w:val="000000" w:themeColor="text1"/>
          <w:sz w:val="32"/>
          <w:szCs w:val="32"/>
          <w:u w:val="none"/>
          <w14:textFill>
            <w14:solidFill>
              <w14:schemeClr w14:val="tx1"/>
            </w14:solidFill>
          </w14:textFill>
        </w:rPr>
        <w:t>规定，建设工程施工范围内有地下燃气管线等重要燃气设施，建设单位未会同施工单位与管道燃气经营者共同制定燃气设施保护方案，或者建设单位、施工单位未采取相应的安全保护措施的，由</w:t>
      </w:r>
      <w:r>
        <w:rPr>
          <w:rFonts w:hint="eastAsia" w:ascii="仿宋" w:hAnsi="仿宋" w:eastAsia="仿宋" w:cs="仿宋"/>
          <w:color w:val="000000" w:themeColor="text1"/>
          <w:sz w:val="32"/>
          <w:szCs w:val="32"/>
          <w:u w:val="none"/>
          <w:lang w:val="en-US" w:eastAsia="zh-CN"/>
          <w14:textFill>
            <w14:solidFill>
              <w14:schemeClr w14:val="tx1"/>
            </w14:solidFill>
          </w14:textFill>
        </w:rPr>
        <w:t>县人民政府</w:t>
      </w:r>
      <w:r>
        <w:rPr>
          <w:rFonts w:hint="eastAsia" w:ascii="仿宋" w:hAnsi="仿宋" w:eastAsia="仿宋" w:cs="仿宋"/>
          <w:color w:val="000000" w:themeColor="text1"/>
          <w:sz w:val="32"/>
          <w:szCs w:val="32"/>
          <w:u w:val="none"/>
          <w14:textFill>
            <w14:solidFill>
              <w14:schemeClr w14:val="tx1"/>
            </w14:solidFill>
          </w14:textFill>
        </w:rPr>
        <w:t>燃气管理部门责令改正，处1万元以上10万元以下罚款；造成损失的，依法承担赔偿责任；构成犯罪的，依法追究刑事责任。</w:t>
      </w:r>
    </w:p>
    <w:p w14:paraId="6323051E">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 xml:space="preserve"> </w:t>
      </w: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 xml:space="preserve">第五十四条 </w:t>
      </w:r>
      <w:r>
        <w:rPr>
          <w:rStyle w:val="12"/>
          <w:rFonts w:hint="eastAsia" w:ascii="仿宋" w:hAnsi="仿宋" w:eastAsia="仿宋" w:cs="仿宋"/>
          <w:b w:val="0"/>
          <w:bCs/>
          <w:color w:val="000000" w:themeColor="text1"/>
          <w:sz w:val="32"/>
          <w:szCs w:val="32"/>
          <w:u w:val="none"/>
          <w:shd w:val="clear" w:color="auto" w:fill="FFFFFF"/>
          <w14:textFill>
            <w14:solidFill>
              <w14:schemeClr w14:val="tx1"/>
            </w14:solidFill>
          </w14:textFill>
        </w:rPr>
        <w:t>管道燃气特许经营企业违反法律、行政法规和国家强制性标准，严重危害公共利益，造成国有资产流失或者造成重大质量、安全事故或者突发环境事件的，县人民政府有关主管部门应当责令限期改正并依法予以行政处罚；拒不改正的，县人民政府或者其授权的燃气管理部门可以终止燃气特许经营协议；构成犯罪的，依法追究刑事责任。</w:t>
      </w:r>
    </w:p>
    <w:p w14:paraId="06A7DEAF">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top"/>
        <w:rPr>
          <w:rFonts w:hint="eastAsia" w:ascii="仿宋" w:hAnsi="仿宋" w:eastAsia="仿宋" w:cs="仿宋"/>
          <w:color w:val="000000" w:themeColor="text1"/>
          <w:sz w:val="32"/>
          <w:szCs w:val="32"/>
          <w:u w:val="none"/>
          <w14:textFill>
            <w14:solidFill>
              <w14:schemeClr w14:val="tx1"/>
            </w14:solidFill>
          </w14:textFill>
        </w:rPr>
      </w:pPr>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第</w:t>
      </w:r>
      <w:r>
        <w:rPr>
          <w:rStyle w:val="12"/>
          <w:rFonts w:hint="eastAsia" w:ascii="仿宋" w:hAnsi="仿宋" w:eastAsia="仿宋" w:cs="仿宋"/>
          <w:color w:val="000000" w:themeColor="text1"/>
          <w:sz w:val="32"/>
          <w:szCs w:val="32"/>
          <w:u w:val="none"/>
          <w:shd w:val="clear" w:color="auto" w:fill="FFFFFF"/>
          <w:lang w:val="en-US" w:eastAsia="zh-CN"/>
          <w14:textFill>
            <w14:solidFill>
              <w14:schemeClr w14:val="tx1"/>
            </w14:solidFill>
          </w14:textFill>
        </w:rPr>
        <w:t>八</w:t>
      </w:r>
      <w:bookmarkStart w:id="0" w:name="_GoBack"/>
      <w:bookmarkEnd w:id="0"/>
      <w:r>
        <w:rPr>
          <w:rStyle w:val="12"/>
          <w:rFonts w:hint="eastAsia" w:ascii="仿宋" w:hAnsi="仿宋" w:eastAsia="仿宋" w:cs="仿宋"/>
          <w:color w:val="000000" w:themeColor="text1"/>
          <w:sz w:val="32"/>
          <w:szCs w:val="32"/>
          <w:u w:val="none"/>
          <w:shd w:val="clear" w:color="auto" w:fill="FFFFFF"/>
          <w14:textFill>
            <w14:solidFill>
              <w14:schemeClr w14:val="tx1"/>
            </w14:solidFill>
          </w14:textFill>
        </w:rPr>
        <w:t>章　附则</w:t>
      </w:r>
    </w:p>
    <w:p w14:paraId="084043C3">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b/>
          <w:color w:val="000000" w:themeColor="text1"/>
          <w:sz w:val="32"/>
          <w:szCs w:val="32"/>
          <w:u w:val="none"/>
          <w14:textFill>
            <w14:solidFill>
              <w14:schemeClr w14:val="tx1"/>
            </w14:solidFill>
          </w14:textFill>
        </w:rPr>
        <w:t>第</w:t>
      </w:r>
      <w:r>
        <w:rPr>
          <w:rFonts w:hint="eastAsia" w:ascii="仿宋" w:hAnsi="仿宋" w:eastAsia="仿宋" w:cs="仿宋"/>
          <w:b/>
          <w:color w:val="000000" w:themeColor="text1"/>
          <w:sz w:val="32"/>
          <w:szCs w:val="32"/>
          <w:u w:val="none"/>
          <w:lang w:eastAsia="zh-CN"/>
          <w14:textFill>
            <w14:solidFill>
              <w14:schemeClr w14:val="tx1"/>
            </w14:solidFill>
          </w14:textFill>
        </w:rPr>
        <w:t>五十</w:t>
      </w:r>
      <w:r>
        <w:rPr>
          <w:rFonts w:hint="eastAsia" w:ascii="仿宋" w:hAnsi="仿宋" w:eastAsia="仿宋" w:cs="仿宋"/>
          <w:b/>
          <w:color w:val="000000" w:themeColor="text1"/>
          <w:sz w:val="32"/>
          <w:szCs w:val="32"/>
          <w:u w:val="none"/>
          <w:lang w:val="en-US" w:eastAsia="zh-CN"/>
          <w14:textFill>
            <w14:solidFill>
              <w14:schemeClr w14:val="tx1"/>
            </w14:solidFill>
          </w14:textFill>
        </w:rPr>
        <w:t>五</w:t>
      </w:r>
      <w:r>
        <w:rPr>
          <w:rFonts w:hint="eastAsia" w:ascii="仿宋" w:hAnsi="仿宋" w:eastAsia="仿宋" w:cs="仿宋"/>
          <w:b/>
          <w:color w:val="000000" w:themeColor="text1"/>
          <w:sz w:val="32"/>
          <w:szCs w:val="32"/>
          <w:u w:val="none"/>
          <w14:textFill>
            <w14:solidFill>
              <w14:schemeClr w14:val="tx1"/>
            </w14:solidFill>
          </w14:textFill>
        </w:rPr>
        <w:t>条</w:t>
      </w:r>
      <w:r>
        <w:rPr>
          <w:rFonts w:hint="eastAsia" w:ascii="仿宋" w:hAnsi="仿宋" w:eastAsia="仿宋" w:cs="仿宋"/>
          <w:color w:val="000000" w:themeColor="text1"/>
          <w:sz w:val="32"/>
          <w:szCs w:val="32"/>
          <w:u w:val="none"/>
          <w14:textFill>
            <w14:solidFill>
              <w14:schemeClr w14:val="tx1"/>
            </w14:solidFill>
          </w14:textFill>
        </w:rPr>
        <w:t xml:space="preserve">   本办法</w:t>
      </w:r>
      <w:r>
        <w:rPr>
          <w:rFonts w:hint="eastAsia" w:ascii="仿宋" w:hAnsi="仿宋" w:eastAsia="仿宋" w:cs="仿宋"/>
          <w:color w:val="000000" w:themeColor="text1"/>
          <w:sz w:val="32"/>
          <w:szCs w:val="32"/>
          <w:u w:val="none"/>
          <w:lang w:val="en-US" w:eastAsia="zh-CN"/>
          <w14:textFill>
            <w14:solidFill>
              <w14:schemeClr w14:val="tx1"/>
            </w14:solidFill>
          </w14:textFill>
        </w:rPr>
        <w:t>自印发之日起实施。</w:t>
      </w:r>
    </w:p>
    <w:p w14:paraId="0324284A">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top"/>
        <w:rPr>
          <w:rFonts w:hint="eastAsia" w:ascii="仿宋" w:hAnsi="仿宋" w:eastAsia="仿宋" w:cs="仿宋"/>
          <w:color w:val="000000" w:themeColor="text1"/>
          <w:sz w:val="32"/>
          <w:szCs w:val="32"/>
          <w:u w:val="none"/>
          <w14:textFill>
            <w14:solidFill>
              <w14:schemeClr w14:val="tx1"/>
            </w14:solidFill>
          </w14:textFill>
        </w:rPr>
      </w:pPr>
    </w:p>
    <w:sectPr>
      <w:footerReference r:id="rId3" w:type="default"/>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79A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8155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28155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7185D"/>
    <w:multiLevelType w:val="singleLevel"/>
    <w:tmpl w:val="3CD7185D"/>
    <w:lvl w:ilvl="0" w:tentative="0">
      <w:start w:val="4"/>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MGQ2YThmODAwYzE1NDA1NTFkNmQzYTM2OWNhZmEifQ=="/>
  </w:docVars>
  <w:rsids>
    <w:rsidRoot w:val="00407345"/>
    <w:rsid w:val="00174AE7"/>
    <w:rsid w:val="00205288"/>
    <w:rsid w:val="00205569"/>
    <w:rsid w:val="00286D39"/>
    <w:rsid w:val="003219B8"/>
    <w:rsid w:val="00371906"/>
    <w:rsid w:val="004018F5"/>
    <w:rsid w:val="00407345"/>
    <w:rsid w:val="004D1CFC"/>
    <w:rsid w:val="00912603"/>
    <w:rsid w:val="00940989"/>
    <w:rsid w:val="00A225F2"/>
    <w:rsid w:val="00A41BCB"/>
    <w:rsid w:val="00B91089"/>
    <w:rsid w:val="00BA30C2"/>
    <w:rsid w:val="00D010F2"/>
    <w:rsid w:val="00D72757"/>
    <w:rsid w:val="00D73BEF"/>
    <w:rsid w:val="00DB19FC"/>
    <w:rsid w:val="00E212F8"/>
    <w:rsid w:val="00F2629D"/>
    <w:rsid w:val="01A249C3"/>
    <w:rsid w:val="0250441F"/>
    <w:rsid w:val="0331744D"/>
    <w:rsid w:val="03320CE1"/>
    <w:rsid w:val="045458EC"/>
    <w:rsid w:val="05C82A67"/>
    <w:rsid w:val="05EF03F3"/>
    <w:rsid w:val="06401065"/>
    <w:rsid w:val="068C73DD"/>
    <w:rsid w:val="069D1BFD"/>
    <w:rsid w:val="06A66D03"/>
    <w:rsid w:val="09C457B6"/>
    <w:rsid w:val="0A6C0264"/>
    <w:rsid w:val="0BA17DA9"/>
    <w:rsid w:val="0C7B628B"/>
    <w:rsid w:val="0DD5155D"/>
    <w:rsid w:val="0E5C414B"/>
    <w:rsid w:val="0E985146"/>
    <w:rsid w:val="0F916077"/>
    <w:rsid w:val="0FDC5544"/>
    <w:rsid w:val="10DE709A"/>
    <w:rsid w:val="145E0C1D"/>
    <w:rsid w:val="158A77F0"/>
    <w:rsid w:val="16C070DE"/>
    <w:rsid w:val="16F158CD"/>
    <w:rsid w:val="179246B6"/>
    <w:rsid w:val="19B23C43"/>
    <w:rsid w:val="1A6525DA"/>
    <w:rsid w:val="1A872120"/>
    <w:rsid w:val="1B3B3C3C"/>
    <w:rsid w:val="1C1369B1"/>
    <w:rsid w:val="1D3C3AC6"/>
    <w:rsid w:val="1F561BEA"/>
    <w:rsid w:val="20452C91"/>
    <w:rsid w:val="204D5FEA"/>
    <w:rsid w:val="207D242B"/>
    <w:rsid w:val="21D02A2F"/>
    <w:rsid w:val="21D20555"/>
    <w:rsid w:val="226D4721"/>
    <w:rsid w:val="24945F95"/>
    <w:rsid w:val="24C04FDC"/>
    <w:rsid w:val="24D665AE"/>
    <w:rsid w:val="253B299A"/>
    <w:rsid w:val="263F0183"/>
    <w:rsid w:val="26485289"/>
    <w:rsid w:val="26722306"/>
    <w:rsid w:val="270B5BBD"/>
    <w:rsid w:val="27C546B8"/>
    <w:rsid w:val="28FC772A"/>
    <w:rsid w:val="29AE7AF9"/>
    <w:rsid w:val="2A3400D1"/>
    <w:rsid w:val="2B404B24"/>
    <w:rsid w:val="2C091017"/>
    <w:rsid w:val="2CAD4098"/>
    <w:rsid w:val="2D1A6BE5"/>
    <w:rsid w:val="2D42648E"/>
    <w:rsid w:val="2D8017AD"/>
    <w:rsid w:val="2F37233F"/>
    <w:rsid w:val="306A22A0"/>
    <w:rsid w:val="30D579C8"/>
    <w:rsid w:val="30ED1125"/>
    <w:rsid w:val="327F6335"/>
    <w:rsid w:val="32FC18D5"/>
    <w:rsid w:val="335C4122"/>
    <w:rsid w:val="338C391E"/>
    <w:rsid w:val="34565015"/>
    <w:rsid w:val="34827E0E"/>
    <w:rsid w:val="35831E3A"/>
    <w:rsid w:val="35E44DA6"/>
    <w:rsid w:val="36AF6C5F"/>
    <w:rsid w:val="370451FC"/>
    <w:rsid w:val="38170F5F"/>
    <w:rsid w:val="383C4522"/>
    <w:rsid w:val="38AF2165"/>
    <w:rsid w:val="38E50D42"/>
    <w:rsid w:val="3A23599A"/>
    <w:rsid w:val="3A7B5195"/>
    <w:rsid w:val="3AB605BC"/>
    <w:rsid w:val="3ADF1782"/>
    <w:rsid w:val="3B783AC3"/>
    <w:rsid w:val="3CEF4259"/>
    <w:rsid w:val="3CF41DDE"/>
    <w:rsid w:val="3D1B6DFC"/>
    <w:rsid w:val="3D5358A8"/>
    <w:rsid w:val="400851C2"/>
    <w:rsid w:val="41232D78"/>
    <w:rsid w:val="41962EF5"/>
    <w:rsid w:val="41E41EB2"/>
    <w:rsid w:val="41E70D58"/>
    <w:rsid w:val="42E3216A"/>
    <w:rsid w:val="44A616A1"/>
    <w:rsid w:val="45265211"/>
    <w:rsid w:val="454A4722"/>
    <w:rsid w:val="456F5F37"/>
    <w:rsid w:val="45897844"/>
    <w:rsid w:val="46113492"/>
    <w:rsid w:val="47EC26A0"/>
    <w:rsid w:val="480E0311"/>
    <w:rsid w:val="48F52BF7"/>
    <w:rsid w:val="490270C2"/>
    <w:rsid w:val="4A286FFC"/>
    <w:rsid w:val="4A363FCD"/>
    <w:rsid w:val="4AD36F68"/>
    <w:rsid w:val="4C3E408B"/>
    <w:rsid w:val="4C453E95"/>
    <w:rsid w:val="4F2953A8"/>
    <w:rsid w:val="50616DC4"/>
    <w:rsid w:val="511856D5"/>
    <w:rsid w:val="513D338D"/>
    <w:rsid w:val="52522E68"/>
    <w:rsid w:val="54300F87"/>
    <w:rsid w:val="5479292E"/>
    <w:rsid w:val="55A03EEB"/>
    <w:rsid w:val="57122BC6"/>
    <w:rsid w:val="57BD6FD6"/>
    <w:rsid w:val="57D84EEF"/>
    <w:rsid w:val="584119B5"/>
    <w:rsid w:val="592D2E30"/>
    <w:rsid w:val="5941219B"/>
    <w:rsid w:val="5A04713E"/>
    <w:rsid w:val="5A1826AD"/>
    <w:rsid w:val="5C0B68B1"/>
    <w:rsid w:val="5E6C3504"/>
    <w:rsid w:val="5E6C52B2"/>
    <w:rsid w:val="5E7468C0"/>
    <w:rsid w:val="5F6E7A98"/>
    <w:rsid w:val="5F8B27B2"/>
    <w:rsid w:val="5FEA46E0"/>
    <w:rsid w:val="616C0CDA"/>
    <w:rsid w:val="622B568F"/>
    <w:rsid w:val="644D7171"/>
    <w:rsid w:val="64925346"/>
    <w:rsid w:val="653B030F"/>
    <w:rsid w:val="660A497E"/>
    <w:rsid w:val="6677048E"/>
    <w:rsid w:val="669F2420"/>
    <w:rsid w:val="68975621"/>
    <w:rsid w:val="69F83E9D"/>
    <w:rsid w:val="6A024D1C"/>
    <w:rsid w:val="6B314198"/>
    <w:rsid w:val="6D856595"/>
    <w:rsid w:val="6F3531CC"/>
    <w:rsid w:val="6FFE5F86"/>
    <w:rsid w:val="70CE7706"/>
    <w:rsid w:val="71AA0173"/>
    <w:rsid w:val="71CA7D6E"/>
    <w:rsid w:val="72361A07"/>
    <w:rsid w:val="7392344E"/>
    <w:rsid w:val="73BC5F3C"/>
    <w:rsid w:val="73CC17EF"/>
    <w:rsid w:val="74911176"/>
    <w:rsid w:val="75CB6683"/>
    <w:rsid w:val="777C7EBC"/>
    <w:rsid w:val="7C6A1828"/>
    <w:rsid w:val="7DEE3196"/>
    <w:rsid w:val="7FE42AA2"/>
    <w:rsid w:val="7FE6597A"/>
    <w:rsid w:val="FBDFE41D"/>
    <w:rsid w:val="FFFB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semiHidden/>
    <w:unhideWhenUsed/>
    <w:qFormat/>
    <w:uiPriority w:val="99"/>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批注文字 Char"/>
    <w:basedOn w:val="11"/>
    <w:link w:val="4"/>
    <w:semiHidden/>
    <w:qFormat/>
    <w:uiPriority w:val="99"/>
    <w:rPr>
      <w:rFonts w:asciiTheme="minorHAnsi" w:hAnsiTheme="minorHAnsi" w:eastAsiaTheme="minorEastAsia" w:cstheme="minorBidi"/>
      <w:kern w:val="2"/>
      <w:sz w:val="21"/>
      <w:szCs w:val="24"/>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6062</Words>
  <Characters>6082</Characters>
  <Lines>53</Lines>
  <Paragraphs>15</Paragraphs>
  <TotalTime>74</TotalTime>
  <ScaleCrop>false</ScaleCrop>
  <LinksUpToDate>false</LinksUpToDate>
  <CharactersWithSpaces>6313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2023-03-10T17:12:00Z</dcterms:created>
  <dc:creator>Administrator</dc:creator>
  <cp:lastModifiedBy>Administrator</cp:lastModifiedBy>
  <cp:lastPrinted>2025-04-14T15:07:00Z</cp:lastPrinted>
  <dcterms:modified xsi:type="dcterms:W3CDTF">2025-07-29T09:04:42Z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A0A5E5BD83EC44679D1D66E29A7564CB_13</vt:lpwstr>
  </property>
  <property fmtid="{D5CDD505-2E9C-101B-9397-08002B2CF9AE}" pid="4" name="KSOTemplateDocerSaveRecord">
    <vt:lpwstr>eyJoZGlkIjoiYWFlOGJhN2M4MmI1NTkxZjQwZTIwZjdlZWViYjQ1MjUiLCJ1c2VySWQiOiI5OTcyNjY0MDYifQ==</vt:lpwstr>
  </property>
</Properties>
</file>