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5FBEE">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宋体" w:hAnsi="宋体" w:eastAsia="宋体" w:cs="宋体"/>
          <w:i w:val="0"/>
          <w:iCs w:val="0"/>
          <w:caps w:val="0"/>
          <w:color w:val="121212"/>
          <w:spacing w:val="0"/>
          <w:sz w:val="32"/>
          <w:szCs w:val="32"/>
          <w:shd w:val="clear" w:fill="FFFFFF"/>
          <w:lang w:val="en-US" w:eastAsia="zh-CN"/>
        </w:rPr>
      </w:pPr>
      <w:r>
        <w:rPr>
          <w:rFonts w:hint="eastAsia" w:ascii="宋体" w:hAnsi="宋体" w:eastAsia="宋体" w:cs="宋体"/>
          <w:i w:val="0"/>
          <w:iCs w:val="0"/>
          <w:caps w:val="0"/>
          <w:color w:val="121212"/>
          <w:spacing w:val="0"/>
          <w:sz w:val="32"/>
          <w:szCs w:val="32"/>
          <w:shd w:val="clear" w:fill="FFFFFF"/>
          <w:lang w:val="en-US" w:eastAsia="zh-CN"/>
        </w:rPr>
        <w:t>新野县人民政府</w:t>
      </w:r>
    </w:p>
    <w:p w14:paraId="381EED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i w:val="0"/>
          <w:iCs w:val="0"/>
          <w:caps w:val="0"/>
          <w:color w:val="121212"/>
          <w:spacing w:val="0"/>
          <w:sz w:val="32"/>
          <w:szCs w:val="32"/>
          <w:shd w:val="clear" w:fill="FFFFFF"/>
          <w:lang w:val="en-US" w:eastAsia="zh-CN"/>
        </w:rPr>
      </w:pPr>
      <w:r>
        <w:rPr>
          <w:rFonts w:hint="eastAsia" w:ascii="宋体" w:hAnsi="宋体" w:eastAsia="宋体" w:cs="宋体"/>
          <w:i w:val="0"/>
          <w:iCs w:val="0"/>
          <w:caps w:val="0"/>
          <w:color w:val="121212"/>
          <w:spacing w:val="0"/>
          <w:sz w:val="32"/>
          <w:szCs w:val="32"/>
          <w:shd w:val="clear" w:fill="FFFFFF"/>
          <w:lang w:val="en-US" w:eastAsia="zh-CN"/>
        </w:rPr>
        <w:t>关于公布妨碍统一大市场建设政策措施废止或修改的决定</w:t>
      </w:r>
    </w:p>
    <w:p w14:paraId="4EC0999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i w:val="0"/>
          <w:iCs w:val="0"/>
          <w:caps w:val="0"/>
          <w:color w:val="121212"/>
          <w:spacing w:val="0"/>
          <w:sz w:val="32"/>
          <w:szCs w:val="32"/>
          <w:shd w:val="clear" w:fill="FFFFFF"/>
          <w:lang w:val="en" w:eastAsia="zh-CN"/>
        </w:rPr>
      </w:pPr>
    </w:p>
    <w:p w14:paraId="5CEFD3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121212"/>
          <w:spacing w:val="0"/>
          <w:sz w:val="32"/>
          <w:szCs w:val="32"/>
          <w:shd w:val="clear" w:fill="FFFFFF"/>
          <w:lang w:val="en" w:eastAsia="zh-CN"/>
        </w:rPr>
      </w:pPr>
      <w:r>
        <w:rPr>
          <w:rFonts w:hint="eastAsia" w:ascii="仿宋_GB2312" w:hAnsi="仿宋_GB2312" w:eastAsia="仿宋_GB2312" w:cs="仿宋_GB2312"/>
          <w:i w:val="0"/>
          <w:iCs w:val="0"/>
          <w:caps w:val="0"/>
          <w:color w:val="121212"/>
          <w:spacing w:val="0"/>
          <w:sz w:val="32"/>
          <w:szCs w:val="32"/>
          <w:shd w:val="clear" w:fill="FFFFFF"/>
          <w:lang w:val="en" w:eastAsia="zh-CN"/>
        </w:rPr>
        <w:t>各乡镇人民政府、街道办事处，县直有关单位：</w:t>
      </w:r>
    </w:p>
    <w:p w14:paraId="7C5D5C61">
      <w:pPr>
        <w:rPr>
          <w:rFonts w:hint="eastAsia" w:ascii="仿宋_GB2312" w:hAnsi="仿宋_GB2312" w:eastAsia="仿宋_GB2312" w:cs="仿宋_GB2312"/>
          <w:i w:val="0"/>
          <w:iCs w:val="0"/>
          <w:caps w:val="0"/>
          <w:color w:val="121212"/>
          <w:spacing w:val="0"/>
          <w:sz w:val="32"/>
          <w:szCs w:val="32"/>
          <w:shd w:val="clear" w:fill="FFFFFF"/>
          <w:lang w:eastAsia="zh-CN"/>
        </w:rPr>
      </w:pPr>
      <w:r>
        <w:rPr>
          <w:rFonts w:hint="eastAsia"/>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i w:val="0"/>
          <w:iCs w:val="0"/>
          <w:caps w:val="0"/>
          <w:color w:val="000000"/>
          <w:spacing w:val="0"/>
          <w:sz w:val="32"/>
          <w:szCs w:val="32"/>
          <w:shd w:val="clear" w:fill="FFFFFF"/>
        </w:rPr>
        <w:t>为深入贯彻党的二十大和二十届二中、三中全会关于构建全国统一大市场等重要部署</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按照</w:t>
      </w:r>
      <w:r>
        <w:rPr>
          <w:rFonts w:hint="eastAsia" w:ascii="方正仿宋_GBK" w:hAnsi="方正仿宋_GBK" w:eastAsia="方正仿宋_GBK" w:cs="方正仿宋_GBK"/>
          <w:i w:val="0"/>
          <w:iCs w:val="0"/>
          <w:caps w:val="0"/>
          <w:color w:val="000000"/>
          <w:spacing w:val="0"/>
          <w:sz w:val="32"/>
          <w:szCs w:val="32"/>
          <w:shd w:val="clear" w:fill="FFFFFF"/>
        </w:rPr>
        <w:t>河南省司法厅、市场监管局组织开展</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的</w:t>
      </w:r>
      <w:r>
        <w:rPr>
          <w:rFonts w:hint="eastAsia" w:ascii="方正仿宋_GBK" w:hAnsi="方正仿宋_GBK" w:eastAsia="方正仿宋_GBK" w:cs="方正仿宋_GBK"/>
          <w:i w:val="0"/>
          <w:iCs w:val="0"/>
          <w:caps w:val="0"/>
          <w:color w:val="000000"/>
          <w:spacing w:val="0"/>
          <w:sz w:val="32"/>
          <w:szCs w:val="32"/>
          <w:shd w:val="clear" w:fill="FFFFFF"/>
        </w:rPr>
        <w:t>妨碍统一大市场建设的政策措施清理</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活动有关要求，</w:t>
      </w: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县政府对全县现行有效的涉企政策措施进行自查，对可能存在妨碍统一大市场内容的政策措施作出修改或废止的决定</w:t>
      </w:r>
      <w:r>
        <w:rPr>
          <w:rFonts w:hint="eastAsia" w:ascii="微软雅黑" w:hAnsi="微软雅黑" w:eastAsia="微软雅黑" w:cs="微软雅黑"/>
          <w:i w:val="0"/>
          <w:iCs w:val="0"/>
          <w:caps w:val="0"/>
          <w:color w:val="000000"/>
          <w:spacing w:val="0"/>
          <w:sz w:val="27"/>
          <w:szCs w:val="27"/>
          <w:shd w:val="clear" w:fill="FFFFFF"/>
          <w:lang w:val="en-US" w:eastAsia="zh-CN"/>
        </w:rPr>
        <w:t>，</w:t>
      </w:r>
      <w:r>
        <w:rPr>
          <w:rFonts w:hint="eastAsia" w:ascii="仿宋_GB2312" w:hAnsi="仿宋_GB2312" w:eastAsia="仿宋_GB2312" w:cs="仿宋_GB2312"/>
          <w:i w:val="0"/>
          <w:iCs w:val="0"/>
          <w:caps w:val="0"/>
          <w:color w:val="121212"/>
          <w:spacing w:val="0"/>
          <w:sz w:val="32"/>
          <w:szCs w:val="32"/>
          <w:shd w:val="clear" w:fill="FFFFFF"/>
        </w:rPr>
        <w:t>现将结果公布如下</w:t>
      </w:r>
      <w:r>
        <w:rPr>
          <w:rFonts w:hint="eastAsia" w:ascii="仿宋_GB2312" w:hAnsi="仿宋_GB2312" w:eastAsia="仿宋_GB2312" w:cs="仿宋_GB2312"/>
          <w:i w:val="0"/>
          <w:iCs w:val="0"/>
          <w:caps w:val="0"/>
          <w:color w:val="121212"/>
          <w:spacing w:val="0"/>
          <w:sz w:val="32"/>
          <w:szCs w:val="32"/>
          <w:shd w:val="clear" w:fill="FFFFFF"/>
          <w:lang w:eastAsia="zh-CN"/>
        </w:rPr>
        <w:t>：</w:t>
      </w:r>
    </w:p>
    <w:p w14:paraId="3D951A84">
      <w:pPr>
        <w:numPr>
          <w:ilvl w:val="0"/>
          <w:numId w:val="1"/>
        </w:numPr>
        <w:ind w:left="640" w:leftChars="0" w:firstLine="0" w:firstLineChars="0"/>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《新野县人民政府办公室关于印发新野县老年助餐服务实施方案的通知》等9件行政规范性文件予以废止。</w:t>
      </w:r>
    </w:p>
    <w:p w14:paraId="5ABD225A">
      <w:pPr>
        <w:keepNext w:val="0"/>
        <w:keepLines w:val="0"/>
        <w:widowControl/>
        <w:numPr>
          <w:ilvl w:val="0"/>
          <w:numId w:val="1"/>
        </w:numPr>
        <w:suppressLineNumbers w:val="0"/>
        <w:ind w:left="640" w:leftChars="0" w:firstLine="0" w:firstLineChars="0"/>
        <w:jc w:val="left"/>
        <w:textAlignment w:val="center"/>
        <w:rPr>
          <w:rFonts w:hint="eastAsia" w:ascii="方正仿宋_GB2312" w:hAnsi="方正仿宋_GB2312" w:eastAsia="方正仿宋_GB2312" w:cs="方正仿宋_GB2312"/>
          <w:i w:val="0"/>
          <w:color w:val="000000"/>
          <w:kern w:val="0"/>
          <w:sz w:val="32"/>
          <w:szCs w:val="32"/>
          <w:u w:val="none"/>
          <w:lang w:val="en-US" w:eastAsia="zh-CN" w:bidi="ar"/>
        </w:rPr>
      </w:pPr>
      <w:r>
        <w:rPr>
          <w:rFonts w:hint="eastAsia" w:ascii="方正仿宋_GB2312" w:hAnsi="方正仿宋_GB2312" w:eastAsia="方正仿宋_GB2312" w:cs="方正仿宋_GB2312"/>
          <w:i w:val="0"/>
          <w:color w:val="000000"/>
          <w:kern w:val="0"/>
          <w:sz w:val="32"/>
          <w:szCs w:val="32"/>
          <w:u w:val="none"/>
          <w:lang w:val="en-US" w:eastAsia="zh-CN" w:bidi="ar"/>
        </w:rPr>
        <w:t>《新野县人民政府办公室关于印发新野县政府投资项目代建制管理办法（试行）的通知》等3件行政规范性文件予以修改。</w:t>
      </w:r>
    </w:p>
    <w:p w14:paraId="1B858230">
      <w:pPr>
        <w:keepNext w:val="0"/>
        <w:keepLines w:val="0"/>
        <w:widowControl/>
        <w:numPr>
          <w:numId w:val="0"/>
        </w:numPr>
        <w:suppressLineNumbers w:val="0"/>
        <w:ind w:left="640" w:leftChars="0"/>
        <w:jc w:val="left"/>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2312" w:hAnsi="方正仿宋_GB2312" w:eastAsia="方正仿宋_GB2312" w:cs="方正仿宋_GB2312"/>
          <w:i w:val="0"/>
          <w:color w:val="000000"/>
          <w:kern w:val="0"/>
          <w:sz w:val="32"/>
          <w:szCs w:val="32"/>
          <w:u w:val="none"/>
          <w:lang w:val="en-US" w:eastAsia="zh-CN" w:bidi="ar"/>
        </w:rPr>
        <w:t>各部门要对照修改废止结果，做好有关配套文件清理和衔接工作。凡宣布</w:t>
      </w:r>
      <w:r>
        <w:rPr>
          <w:rFonts w:hint="eastAsia" w:ascii="方正仿宋_GBK" w:hAnsi="方正仿宋_GBK" w:eastAsia="方正仿宋_GBK" w:cs="方正仿宋_GBK"/>
          <w:i w:val="0"/>
          <w:color w:val="000000"/>
          <w:kern w:val="0"/>
          <w:sz w:val="32"/>
          <w:szCs w:val="32"/>
          <w:u w:val="none"/>
          <w:lang w:val="en-US" w:eastAsia="zh-CN" w:bidi="ar"/>
        </w:rPr>
        <w:t>废止的行政规范性文件，自本决定公布之日起一律停止执行，不再作为行政管理的依据;对决定修改的行政规范性文件，实施部门要及时开展修改工作，在修改完成前暂时保留，对其中不符合法律、法规、国家政策的内容不再执行。</w:t>
      </w:r>
    </w:p>
    <w:p w14:paraId="0AEF728E">
      <w:pPr>
        <w:keepNext w:val="0"/>
        <w:keepLines w:val="0"/>
        <w:widowControl/>
        <w:numPr>
          <w:numId w:val="0"/>
        </w:numPr>
        <w:suppressLineNumbers w:val="0"/>
        <w:ind w:left="640" w:leftChars="0"/>
        <w:jc w:val="left"/>
        <w:textAlignment w:val="center"/>
        <w:rPr>
          <w:rFonts w:hint="eastAsia" w:ascii="方正仿宋_GBK" w:hAnsi="方正仿宋_GBK" w:eastAsia="方正仿宋_GBK" w:cs="方正仿宋_GBK"/>
          <w:i w:val="0"/>
          <w:color w:val="000000"/>
          <w:kern w:val="0"/>
          <w:sz w:val="32"/>
          <w:szCs w:val="32"/>
          <w:u w:val="none"/>
          <w:lang w:val="en-US" w:eastAsia="zh-CN" w:bidi="ar"/>
        </w:rPr>
      </w:pPr>
    </w:p>
    <w:p w14:paraId="120C7E69">
      <w:pPr>
        <w:keepNext w:val="0"/>
        <w:keepLines w:val="0"/>
        <w:pageBreakBefore w:val="0"/>
        <w:widowControl w:val="0"/>
        <w:kinsoku/>
        <w:wordWrap/>
        <w:overflowPunct/>
        <w:topLinePunct w:val="0"/>
        <w:autoSpaceDE/>
        <w:autoSpaceDN/>
        <w:bidi w:val="0"/>
        <w:adjustRightInd/>
        <w:snapToGrid/>
        <w:spacing w:line="560" w:lineRule="exact"/>
        <w:ind w:left="1600" w:hanging="1600" w:hangingChars="500"/>
        <w:jc w:val="both"/>
        <w:textAlignment w:val="auto"/>
        <w:rPr>
          <w:rFonts w:hint="eastAsia" w:ascii="仿宋_GB2312" w:hAnsi="仿宋_GB2312" w:eastAsia="仿宋_GB2312" w:cs="仿宋_GB2312"/>
          <w:i w:val="0"/>
          <w:iCs w:val="0"/>
          <w:caps w:val="0"/>
          <w:color w:val="121212"/>
          <w:spacing w:val="0"/>
          <w:sz w:val="32"/>
          <w:szCs w:val="32"/>
          <w:shd w:val="clear" w:fill="FFFFFF"/>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附件：1.予以废止的</w:t>
      </w:r>
      <w:r>
        <w:rPr>
          <w:rFonts w:hint="eastAsia" w:ascii="仿宋_GB2312" w:hAnsi="仿宋_GB2312" w:eastAsia="仿宋_GB2312" w:cs="仿宋_GB2312"/>
          <w:i w:val="0"/>
          <w:iCs w:val="0"/>
          <w:caps w:val="0"/>
          <w:color w:val="121212"/>
          <w:spacing w:val="0"/>
          <w:sz w:val="32"/>
          <w:szCs w:val="32"/>
          <w:shd w:val="clear" w:fill="FFFFFF"/>
          <w:lang w:val="en-US" w:eastAsia="zh-CN"/>
        </w:rPr>
        <w:t>妨碍统一大市场建设内容的行政规范性文件目录</w:t>
      </w:r>
    </w:p>
    <w:p w14:paraId="696636D1">
      <w:pPr>
        <w:keepNext w:val="0"/>
        <w:keepLines w:val="0"/>
        <w:pageBreakBefore w:val="0"/>
        <w:widowControl w:val="0"/>
        <w:numPr>
          <w:numId w:val="0"/>
        </w:numPr>
        <w:kinsoku/>
        <w:wordWrap/>
        <w:overflowPunct/>
        <w:topLinePunct w:val="0"/>
        <w:autoSpaceDE/>
        <w:autoSpaceDN/>
        <w:bidi w:val="0"/>
        <w:adjustRightInd/>
        <w:snapToGrid/>
        <w:spacing w:line="560" w:lineRule="exact"/>
        <w:ind w:left="1599" w:leftChars="609" w:hanging="320" w:hangingChars="100"/>
        <w:jc w:val="both"/>
        <w:textAlignment w:val="auto"/>
        <w:rPr>
          <w:rFonts w:hint="eastAsia" w:ascii="仿宋_GB2312" w:hAnsi="仿宋_GB2312" w:eastAsia="仿宋_GB2312" w:cs="仿宋_GB2312"/>
          <w:i w:val="0"/>
          <w:iCs w:val="0"/>
          <w:caps w:val="0"/>
          <w:color w:val="121212"/>
          <w:spacing w:val="0"/>
          <w:sz w:val="32"/>
          <w:szCs w:val="32"/>
          <w:shd w:val="clear" w:fill="FFFFFF"/>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2.予以修改的</w:t>
      </w:r>
      <w:r>
        <w:rPr>
          <w:rFonts w:hint="eastAsia" w:ascii="仿宋_GB2312" w:hAnsi="仿宋_GB2312" w:eastAsia="仿宋_GB2312" w:cs="仿宋_GB2312"/>
          <w:i w:val="0"/>
          <w:iCs w:val="0"/>
          <w:caps w:val="0"/>
          <w:color w:val="121212"/>
          <w:spacing w:val="0"/>
          <w:sz w:val="32"/>
          <w:szCs w:val="32"/>
          <w:shd w:val="clear" w:fill="FFFFFF"/>
          <w:lang w:val="en-US" w:eastAsia="zh-CN"/>
        </w:rPr>
        <w:t>妨碍统一大市场建设内容的行政规范性文件目录</w:t>
      </w:r>
    </w:p>
    <w:p w14:paraId="6D2A104B">
      <w:pPr>
        <w:keepNext w:val="0"/>
        <w:keepLines w:val="0"/>
        <w:pageBreakBefore w:val="0"/>
        <w:widowControl w:val="0"/>
        <w:numPr>
          <w:numId w:val="0"/>
        </w:numPr>
        <w:kinsoku/>
        <w:wordWrap/>
        <w:overflowPunct/>
        <w:topLinePunct w:val="0"/>
        <w:autoSpaceDE/>
        <w:autoSpaceDN/>
        <w:bidi w:val="0"/>
        <w:adjustRightInd/>
        <w:snapToGrid/>
        <w:spacing w:line="560" w:lineRule="exact"/>
        <w:ind w:left="1280" w:leftChars="0"/>
        <w:jc w:val="both"/>
        <w:textAlignment w:val="auto"/>
        <w:rPr>
          <w:rFonts w:hint="eastAsia" w:ascii="仿宋_GB2312" w:hAnsi="仿宋_GB2312" w:eastAsia="仿宋_GB2312" w:cs="仿宋_GB2312"/>
          <w:i w:val="0"/>
          <w:iCs w:val="0"/>
          <w:caps w:val="0"/>
          <w:color w:val="121212"/>
          <w:spacing w:val="0"/>
          <w:sz w:val="32"/>
          <w:szCs w:val="32"/>
          <w:shd w:val="clear" w:fill="FFFFFF"/>
          <w:lang w:val="en-US" w:eastAsia="zh-CN"/>
        </w:rPr>
      </w:pPr>
    </w:p>
    <w:p w14:paraId="7DDDAF3D">
      <w:pPr>
        <w:keepNext w:val="0"/>
        <w:keepLines w:val="0"/>
        <w:pageBreakBefore w:val="0"/>
        <w:widowControl w:val="0"/>
        <w:kinsoku/>
        <w:wordWrap/>
        <w:overflowPunct/>
        <w:topLinePunct w:val="0"/>
        <w:autoSpaceDE/>
        <w:autoSpaceDN/>
        <w:bidi w:val="0"/>
        <w:adjustRightInd/>
        <w:snapToGrid/>
        <w:spacing w:line="560" w:lineRule="exact"/>
        <w:ind w:left="1600" w:hanging="1600" w:hangingChars="500"/>
        <w:jc w:val="both"/>
        <w:textAlignment w:val="auto"/>
        <w:rPr>
          <w:rFonts w:hint="default" w:ascii="仿宋_GB2312" w:hAnsi="仿宋_GB2312" w:eastAsia="仿宋_GB2312" w:cs="仿宋_GB2312"/>
          <w:i w:val="0"/>
          <w:iCs w:val="0"/>
          <w:caps w:val="0"/>
          <w:color w:val="121212"/>
          <w:spacing w:val="0"/>
          <w:sz w:val="32"/>
          <w:szCs w:val="32"/>
          <w:shd w:val="clear" w:fill="FFFFFF"/>
          <w:lang w:val="en-US" w:eastAsia="zh-CN"/>
        </w:rPr>
      </w:pPr>
    </w:p>
    <w:p w14:paraId="768E07FC">
      <w:pPr>
        <w:keepNext w:val="0"/>
        <w:keepLines w:val="0"/>
        <w:pageBreakBefore w:val="0"/>
        <w:widowControl w:val="0"/>
        <w:kinsoku/>
        <w:wordWrap/>
        <w:overflowPunct/>
        <w:topLinePunct w:val="0"/>
        <w:autoSpaceDE/>
        <w:autoSpaceDN/>
        <w:bidi w:val="0"/>
        <w:adjustRightInd/>
        <w:snapToGrid/>
        <w:spacing w:line="560" w:lineRule="exact"/>
        <w:ind w:left="1600" w:hanging="1600" w:hangingChars="500"/>
        <w:jc w:val="both"/>
        <w:textAlignment w:val="auto"/>
        <w:rPr>
          <w:rFonts w:hint="default" w:ascii="仿宋_GB2312" w:hAnsi="仿宋_GB2312" w:eastAsia="仿宋_GB2312" w:cs="仿宋_GB2312"/>
          <w:i w:val="0"/>
          <w:iCs w:val="0"/>
          <w:caps w:val="0"/>
          <w:color w:val="121212"/>
          <w:spacing w:val="0"/>
          <w:sz w:val="32"/>
          <w:szCs w:val="32"/>
          <w:shd w:val="clear" w:fill="FFFFFF"/>
          <w:lang w:val="en-US" w:eastAsia="zh-CN"/>
        </w:rPr>
      </w:pPr>
      <w:r>
        <w:rPr>
          <w:rFonts w:hint="eastAsia" w:ascii="仿宋_GB2312" w:hAnsi="仿宋_GB2312" w:eastAsia="仿宋_GB2312" w:cs="仿宋_GB2312"/>
          <w:i w:val="0"/>
          <w:iCs w:val="0"/>
          <w:caps w:val="0"/>
          <w:color w:val="121212"/>
          <w:spacing w:val="0"/>
          <w:sz w:val="32"/>
          <w:szCs w:val="32"/>
          <w:shd w:val="clear" w:fill="FFFFFF"/>
          <w:lang w:val="en-US" w:eastAsia="zh-CN"/>
        </w:rPr>
        <w:t xml:space="preserve">  </w:t>
      </w:r>
    </w:p>
    <w:p w14:paraId="72F5F52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themeColor="text1"/>
          <w:spacing w:val="-2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20"/>
          <w:sz w:val="32"/>
          <w:szCs w:val="32"/>
          <w:lang w:val="en-US" w:eastAsia="zh-CN"/>
          <w14:textFill>
            <w14:solidFill>
              <w14:schemeClr w14:val="tx1"/>
            </w14:solidFill>
          </w14:textFill>
        </w:rPr>
        <w:t xml:space="preserve">                                                  </w:t>
      </w:r>
      <w:bookmarkStart w:id="0" w:name="_GoBack"/>
      <w:bookmarkEnd w:id="0"/>
      <w:r>
        <w:rPr>
          <w:rFonts w:hint="eastAsia" w:ascii="仿宋_GB2312" w:hAnsi="仿宋_GB2312" w:eastAsia="仿宋_GB2312" w:cs="仿宋_GB2312"/>
          <w:b w:val="0"/>
          <w:bCs w:val="0"/>
          <w:color w:val="000000" w:themeColor="text1"/>
          <w:spacing w:val="-20"/>
          <w:sz w:val="32"/>
          <w:szCs w:val="32"/>
          <w:lang w:val="en-US" w:eastAsia="zh-CN"/>
          <w14:textFill>
            <w14:solidFill>
              <w14:schemeClr w14:val="tx1"/>
            </w14:solidFill>
          </w14:textFill>
        </w:rPr>
        <w:t>新野县人民政府</w:t>
      </w:r>
    </w:p>
    <w:p w14:paraId="0B6DE71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themeColor="text1"/>
          <w:spacing w:val="-2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20"/>
          <w:sz w:val="32"/>
          <w:szCs w:val="32"/>
          <w:lang w:val="en-US" w:eastAsia="zh-CN"/>
          <w14:textFill>
            <w14:solidFill>
              <w14:schemeClr w14:val="tx1"/>
            </w14:solidFill>
          </w14:textFill>
        </w:rPr>
        <w:t xml:space="preserve">                                                  </w:t>
      </w:r>
    </w:p>
    <w:p w14:paraId="69E440B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themeColor="text1"/>
          <w:spacing w:val="-20"/>
          <w:sz w:val="32"/>
          <w:szCs w:val="32"/>
          <w:lang w:val="en-US" w:eastAsia="zh-CN"/>
          <w14:textFill>
            <w14:solidFill>
              <w14:schemeClr w14:val="tx1"/>
            </w14:solidFill>
          </w14:textFill>
        </w:rPr>
      </w:pPr>
    </w:p>
    <w:p w14:paraId="2D13DBD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themeColor="text1"/>
          <w:spacing w:val="-20"/>
          <w:sz w:val="32"/>
          <w:szCs w:val="32"/>
          <w:lang w:val="en-US" w:eastAsia="zh-CN"/>
          <w14:textFill>
            <w14:solidFill>
              <w14:schemeClr w14:val="tx1"/>
            </w14:solidFill>
          </w14:textFill>
        </w:rPr>
      </w:pPr>
    </w:p>
    <w:p w14:paraId="5839EA8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themeColor="text1"/>
          <w:spacing w:val="-20"/>
          <w:sz w:val="32"/>
          <w:szCs w:val="32"/>
          <w:lang w:val="en-US" w:eastAsia="zh-CN"/>
          <w14:textFill>
            <w14:solidFill>
              <w14:schemeClr w14:val="tx1"/>
            </w14:solidFill>
          </w14:textFill>
        </w:rPr>
      </w:pPr>
    </w:p>
    <w:p w14:paraId="753CD45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themeColor="text1"/>
          <w:spacing w:val="-20"/>
          <w:sz w:val="32"/>
          <w:szCs w:val="32"/>
          <w:lang w:val="en-US" w:eastAsia="zh-CN"/>
          <w14:textFill>
            <w14:solidFill>
              <w14:schemeClr w14:val="tx1"/>
            </w14:solidFill>
          </w14:textFill>
        </w:rPr>
      </w:pPr>
    </w:p>
    <w:p w14:paraId="0C9BC82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themeColor="text1"/>
          <w:spacing w:val="-20"/>
          <w:sz w:val="32"/>
          <w:szCs w:val="32"/>
          <w:lang w:val="en-US" w:eastAsia="zh-CN"/>
          <w14:textFill>
            <w14:solidFill>
              <w14:schemeClr w14:val="tx1"/>
            </w14:solidFill>
          </w14:textFill>
        </w:rPr>
      </w:pPr>
    </w:p>
    <w:p w14:paraId="1A37190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themeColor="text1"/>
          <w:spacing w:val="-20"/>
          <w:sz w:val="32"/>
          <w:szCs w:val="32"/>
          <w:lang w:val="en-US" w:eastAsia="zh-CN"/>
          <w14:textFill>
            <w14:solidFill>
              <w14:schemeClr w14:val="tx1"/>
            </w14:solidFill>
          </w14:textFill>
        </w:rPr>
      </w:pPr>
    </w:p>
    <w:p w14:paraId="48226B0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themeColor="text1"/>
          <w:spacing w:val="-20"/>
          <w:sz w:val="32"/>
          <w:szCs w:val="32"/>
          <w:lang w:val="en-US" w:eastAsia="zh-CN"/>
          <w14:textFill>
            <w14:solidFill>
              <w14:schemeClr w14:val="tx1"/>
            </w14:solidFill>
          </w14:textFill>
        </w:rPr>
      </w:pPr>
    </w:p>
    <w:p w14:paraId="3DEAA46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themeColor="text1"/>
          <w:spacing w:val="-20"/>
          <w:sz w:val="32"/>
          <w:szCs w:val="32"/>
          <w:lang w:val="en-US" w:eastAsia="zh-CN"/>
          <w14:textFill>
            <w14:solidFill>
              <w14:schemeClr w14:val="tx1"/>
            </w14:solidFill>
          </w14:textFill>
        </w:rPr>
      </w:pPr>
    </w:p>
    <w:p w14:paraId="2B39EB1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themeColor="text1"/>
          <w:spacing w:val="-20"/>
          <w:sz w:val="32"/>
          <w:szCs w:val="32"/>
          <w:lang w:val="en-US" w:eastAsia="zh-CN"/>
          <w14:textFill>
            <w14:solidFill>
              <w14:schemeClr w14:val="tx1"/>
            </w14:solidFill>
          </w14:textFill>
        </w:rPr>
      </w:pPr>
    </w:p>
    <w:p w14:paraId="4AB3425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themeColor="text1"/>
          <w:spacing w:val="-20"/>
          <w:sz w:val="32"/>
          <w:szCs w:val="32"/>
          <w:lang w:val="en-US" w:eastAsia="zh-CN"/>
          <w14:textFill>
            <w14:solidFill>
              <w14:schemeClr w14:val="tx1"/>
            </w14:solidFill>
          </w14:textFill>
        </w:rPr>
      </w:pPr>
    </w:p>
    <w:p w14:paraId="0952A7A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themeColor="text1"/>
          <w:spacing w:val="-20"/>
          <w:sz w:val="32"/>
          <w:szCs w:val="32"/>
          <w:lang w:val="en-US" w:eastAsia="zh-CN"/>
          <w14:textFill>
            <w14:solidFill>
              <w14:schemeClr w14:val="tx1"/>
            </w14:solidFill>
          </w14:textFill>
        </w:rPr>
      </w:pPr>
    </w:p>
    <w:p w14:paraId="01B7FCF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themeColor="text1"/>
          <w:spacing w:val="-20"/>
          <w:sz w:val="32"/>
          <w:szCs w:val="32"/>
          <w:lang w:val="en-US" w:eastAsia="zh-CN"/>
          <w14:textFill>
            <w14:solidFill>
              <w14:schemeClr w14:val="tx1"/>
            </w14:solidFill>
          </w14:textFill>
        </w:rPr>
      </w:pPr>
    </w:p>
    <w:p w14:paraId="23002C3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themeColor="text1"/>
          <w:spacing w:val="-20"/>
          <w:sz w:val="32"/>
          <w:szCs w:val="32"/>
          <w:lang w:val="en-US" w:eastAsia="zh-CN"/>
          <w14:textFill>
            <w14:solidFill>
              <w14:schemeClr w14:val="tx1"/>
            </w14:solidFill>
          </w14:textFill>
        </w:rPr>
      </w:pPr>
    </w:p>
    <w:p w14:paraId="6E347D8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themeColor="text1"/>
          <w:spacing w:val="-20"/>
          <w:sz w:val="32"/>
          <w:szCs w:val="32"/>
          <w:lang w:val="en-US" w:eastAsia="zh-CN"/>
          <w14:textFill>
            <w14:solidFill>
              <w14:schemeClr w14:val="tx1"/>
            </w14:solidFill>
          </w14:textFill>
        </w:rPr>
      </w:pPr>
    </w:p>
    <w:p w14:paraId="275A0A8B">
      <w:pPr>
        <w:pStyle w:val="2"/>
        <w:widowControl/>
        <w:kinsoku w:val="0"/>
        <w:autoSpaceDE w:val="0"/>
        <w:autoSpaceDN w:val="0"/>
        <w:adjustRightInd w:val="0"/>
        <w:snapToGrid w:val="0"/>
        <w:spacing w:line="500" w:lineRule="exact"/>
        <w:textAlignment w:val="baseline"/>
        <w:rPr>
          <w:rFonts w:hint="eastAsia" w:ascii="黑体" w:hAnsi="黑体" w:eastAsia="黑体" w:cs="方正小标宋简体"/>
          <w:snapToGrid w:val="0"/>
          <w:color w:val="000000"/>
          <w:sz w:val="30"/>
          <w:szCs w:val="30"/>
          <w:lang w:eastAsia="zh-CN"/>
        </w:rPr>
      </w:pPr>
      <w:r>
        <w:rPr>
          <w:rFonts w:hint="eastAsia" w:ascii="黑体" w:hAnsi="黑体" w:eastAsia="黑体" w:cs="方正小标宋简体"/>
          <w:snapToGrid w:val="0"/>
          <w:color w:val="000000"/>
          <w:sz w:val="30"/>
          <w:szCs w:val="30"/>
        </w:rPr>
        <w:t>附件1</w:t>
      </w:r>
      <w:r>
        <w:rPr>
          <w:rFonts w:hint="eastAsia" w:ascii="黑体" w:hAnsi="黑体" w:eastAsia="黑体" w:cs="方正小标宋简体"/>
          <w:snapToGrid w:val="0"/>
          <w:color w:val="000000"/>
          <w:sz w:val="30"/>
          <w:szCs w:val="30"/>
          <w:lang w:eastAsia="zh-CN"/>
        </w:rPr>
        <w:t>：</w:t>
      </w:r>
    </w:p>
    <w:p w14:paraId="3F515BC6">
      <w:pPr>
        <w:pStyle w:val="2"/>
        <w:widowControl/>
        <w:kinsoku w:val="0"/>
        <w:autoSpaceDE w:val="0"/>
        <w:autoSpaceDN w:val="0"/>
        <w:adjustRightInd w:val="0"/>
        <w:snapToGrid w:val="0"/>
        <w:spacing w:line="500" w:lineRule="exact"/>
        <w:ind w:firstLine="960" w:firstLineChars="300"/>
        <w:textAlignment w:val="baseline"/>
        <w:rPr>
          <w:rFonts w:hint="eastAsia" w:ascii="仿宋_GB2312" w:hAnsi="仿宋_GB2312" w:eastAsia="仿宋_GB2312" w:cs="仿宋_GB2312"/>
          <w:i w:val="0"/>
          <w:iCs w:val="0"/>
          <w:caps w:val="0"/>
          <w:color w:val="121212"/>
          <w:spacing w:val="0"/>
          <w:sz w:val="32"/>
          <w:szCs w:val="32"/>
          <w:shd w:val="clear" w:fill="FFFFFF"/>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予以废止的</w:t>
      </w:r>
      <w:r>
        <w:rPr>
          <w:rFonts w:hint="eastAsia" w:ascii="仿宋_GB2312" w:hAnsi="仿宋_GB2312" w:eastAsia="仿宋_GB2312" w:cs="仿宋_GB2312"/>
          <w:i w:val="0"/>
          <w:iCs w:val="0"/>
          <w:caps w:val="0"/>
          <w:color w:val="121212"/>
          <w:spacing w:val="0"/>
          <w:sz w:val="32"/>
          <w:szCs w:val="32"/>
          <w:shd w:val="clear" w:fill="FFFFFF"/>
          <w:lang w:val="en-US" w:eastAsia="zh-CN"/>
        </w:rPr>
        <w:t>妨碍统一大市场建设内容的</w:t>
      </w:r>
    </w:p>
    <w:p w14:paraId="514288D6">
      <w:pPr>
        <w:pStyle w:val="2"/>
        <w:widowControl/>
        <w:kinsoku w:val="0"/>
        <w:autoSpaceDE w:val="0"/>
        <w:autoSpaceDN w:val="0"/>
        <w:adjustRightInd w:val="0"/>
        <w:snapToGrid w:val="0"/>
        <w:spacing w:line="500" w:lineRule="exact"/>
        <w:ind w:firstLine="2240" w:firstLineChars="700"/>
        <w:textAlignment w:val="baseline"/>
        <w:rPr>
          <w:rFonts w:hint="eastAsia" w:ascii="仿宋_GB2312" w:hAnsi="仿宋_GB2312" w:eastAsia="仿宋_GB2312" w:cs="仿宋_GB2312"/>
          <w:i w:val="0"/>
          <w:iCs w:val="0"/>
          <w:caps w:val="0"/>
          <w:color w:val="121212"/>
          <w:spacing w:val="0"/>
          <w:sz w:val="32"/>
          <w:szCs w:val="32"/>
          <w:shd w:val="clear" w:fill="FFFFFF"/>
          <w:lang w:val="en-US" w:eastAsia="zh-CN"/>
        </w:rPr>
      </w:pPr>
      <w:r>
        <w:rPr>
          <w:rFonts w:hint="eastAsia" w:ascii="仿宋_GB2312" w:hAnsi="仿宋_GB2312" w:eastAsia="仿宋_GB2312" w:cs="仿宋_GB2312"/>
          <w:i w:val="0"/>
          <w:iCs w:val="0"/>
          <w:caps w:val="0"/>
          <w:color w:val="121212"/>
          <w:spacing w:val="0"/>
          <w:sz w:val="32"/>
          <w:szCs w:val="32"/>
          <w:shd w:val="clear" w:fill="FFFFFF"/>
          <w:lang w:val="en-US" w:eastAsia="zh-CN"/>
        </w:rPr>
        <w:t>行政规范性文件目录</w:t>
      </w:r>
    </w:p>
    <w:p w14:paraId="24306A1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121212"/>
          <w:spacing w:val="0"/>
          <w:sz w:val="32"/>
          <w:szCs w:val="32"/>
          <w:shd w:val="clear" w:fill="FFFFFF"/>
          <w:lang w:val="en-US" w:eastAsia="zh-CN"/>
        </w:r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662"/>
        <w:gridCol w:w="5439"/>
        <w:gridCol w:w="2261"/>
      </w:tblGrid>
      <w:tr w14:paraId="61CC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tblHeader/>
          <w:jc w:val="center"/>
        </w:trPr>
        <w:tc>
          <w:tcPr>
            <w:tcW w:w="396" w:type="pct"/>
            <w:vAlign w:val="center"/>
          </w:tcPr>
          <w:p w14:paraId="56A95D84">
            <w:pPr>
              <w:spacing w:line="300" w:lineRule="exact"/>
              <w:jc w:val="center"/>
              <w:rPr>
                <w:rFonts w:ascii="黑体" w:hAnsi="黑体" w:eastAsia="黑体" w:cs="仿宋_GB2312"/>
                <w:bCs/>
                <w:sz w:val="24"/>
                <w:szCs w:val="24"/>
              </w:rPr>
            </w:pPr>
            <w:r>
              <w:rPr>
                <w:rFonts w:hint="eastAsia" w:ascii="黑体" w:hAnsi="黑体" w:eastAsia="黑体" w:cs="仿宋_GB2312"/>
                <w:bCs/>
                <w:sz w:val="24"/>
                <w:szCs w:val="24"/>
              </w:rPr>
              <w:t>序号</w:t>
            </w:r>
          </w:p>
        </w:tc>
        <w:tc>
          <w:tcPr>
            <w:tcW w:w="3252" w:type="pct"/>
            <w:vAlign w:val="center"/>
          </w:tcPr>
          <w:p w14:paraId="15266743">
            <w:pPr>
              <w:spacing w:line="300" w:lineRule="exact"/>
              <w:jc w:val="center"/>
              <w:rPr>
                <w:rFonts w:ascii="黑体" w:hAnsi="黑体" w:eastAsia="黑体" w:cs="仿宋_GB2312"/>
                <w:bCs/>
                <w:sz w:val="24"/>
                <w:szCs w:val="24"/>
              </w:rPr>
            </w:pPr>
            <w:r>
              <w:rPr>
                <w:rFonts w:hint="eastAsia" w:ascii="黑体" w:hAnsi="黑体" w:eastAsia="黑体" w:cs="仿宋_GB2312"/>
                <w:bCs/>
                <w:sz w:val="24"/>
                <w:szCs w:val="24"/>
              </w:rPr>
              <w:t>文件名称</w:t>
            </w:r>
          </w:p>
        </w:tc>
        <w:tc>
          <w:tcPr>
            <w:tcW w:w="1352" w:type="pct"/>
            <w:vAlign w:val="center"/>
          </w:tcPr>
          <w:p w14:paraId="2FA6B0A6">
            <w:pPr>
              <w:spacing w:line="300" w:lineRule="exact"/>
              <w:jc w:val="center"/>
              <w:rPr>
                <w:rFonts w:ascii="黑体" w:hAnsi="黑体" w:eastAsia="黑体" w:cs="仿宋_GB2312"/>
                <w:bCs/>
                <w:sz w:val="24"/>
                <w:szCs w:val="24"/>
              </w:rPr>
            </w:pPr>
            <w:r>
              <w:rPr>
                <w:rFonts w:hint="eastAsia" w:ascii="黑体" w:hAnsi="黑体" w:eastAsia="黑体" w:cs="仿宋_GB2312"/>
                <w:bCs/>
                <w:sz w:val="24"/>
                <w:szCs w:val="24"/>
              </w:rPr>
              <w:t>文  号</w:t>
            </w:r>
          </w:p>
        </w:tc>
      </w:tr>
      <w:tr w14:paraId="00116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396" w:type="pct"/>
            <w:vAlign w:val="center"/>
          </w:tcPr>
          <w:p w14:paraId="3B4D6F6A">
            <w:pPr>
              <w:spacing w:line="300" w:lineRule="exact"/>
              <w:jc w:val="center"/>
              <w:rPr>
                <w:rFonts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000000"/>
                <w:sz w:val="24"/>
                <w:szCs w:val="24"/>
              </w:rPr>
              <w:t>1</w:t>
            </w:r>
          </w:p>
        </w:tc>
        <w:tc>
          <w:tcPr>
            <w:tcW w:w="3252" w:type="pct"/>
            <w:vAlign w:val="center"/>
          </w:tcPr>
          <w:p w14:paraId="71D1822C">
            <w:pPr>
              <w:spacing w:line="300" w:lineRule="exact"/>
              <w:jc w:val="left"/>
              <w:rPr>
                <w:rFonts w:ascii="仿宋_GB2312" w:hAnsi="仿宋_GB2312" w:eastAsia="仿宋_GB2312" w:cs="仿宋_GB2312"/>
                <w:snapToGrid w:val="0"/>
                <w:color w:val="000000"/>
                <w:kern w:val="0"/>
                <w:sz w:val="24"/>
                <w:szCs w:val="24"/>
              </w:rPr>
            </w:pPr>
            <w:r>
              <w:rPr>
                <w:rFonts w:hint="eastAsia" w:ascii="宋体" w:hAnsi="宋体" w:eastAsia="宋体" w:cs="宋体"/>
                <w:i w:val="0"/>
                <w:color w:val="000000"/>
                <w:kern w:val="0"/>
                <w:sz w:val="22"/>
                <w:szCs w:val="22"/>
                <w:u w:val="none"/>
                <w:lang w:val="en-US" w:eastAsia="zh-CN" w:bidi="ar"/>
              </w:rPr>
              <w:t>《新野县人民政府办公室关于印发新野县老年助餐服务实施方案的通知》</w:t>
            </w:r>
          </w:p>
        </w:tc>
        <w:tc>
          <w:tcPr>
            <w:tcW w:w="1352" w:type="pct"/>
            <w:vAlign w:val="center"/>
          </w:tcPr>
          <w:p w14:paraId="066F2DCE">
            <w:pPr>
              <w:spacing w:line="300" w:lineRule="exact"/>
              <w:jc w:val="both"/>
              <w:rPr>
                <w:rFonts w:ascii="仿宋_GB2312" w:hAnsi="仿宋_GB2312" w:eastAsia="仿宋_GB2312" w:cs="仿宋_GB2312"/>
                <w:snapToGrid w:val="0"/>
                <w:color w:val="000000"/>
                <w:kern w:val="0"/>
                <w:sz w:val="24"/>
                <w:szCs w:val="24"/>
              </w:rPr>
            </w:pPr>
            <w:r>
              <w:rPr>
                <w:rFonts w:hint="eastAsia" w:ascii="宋体" w:hAnsi="宋体" w:eastAsia="宋体" w:cs="宋体"/>
                <w:i w:val="0"/>
                <w:color w:val="000000"/>
                <w:kern w:val="0"/>
                <w:sz w:val="22"/>
                <w:szCs w:val="22"/>
                <w:u w:val="none"/>
                <w:lang w:val="en-US" w:eastAsia="zh-CN" w:bidi="ar"/>
              </w:rPr>
              <w:t>新政办[2024]21号</w:t>
            </w:r>
          </w:p>
        </w:tc>
      </w:tr>
      <w:tr w14:paraId="197F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396" w:type="pct"/>
            <w:vAlign w:val="center"/>
          </w:tcPr>
          <w:p w14:paraId="28578B4D">
            <w:pPr>
              <w:spacing w:line="300" w:lineRule="exact"/>
              <w:jc w:val="center"/>
              <w:rPr>
                <w:rFonts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000000"/>
                <w:sz w:val="24"/>
                <w:szCs w:val="24"/>
              </w:rPr>
              <w:t>2</w:t>
            </w:r>
          </w:p>
        </w:tc>
        <w:tc>
          <w:tcPr>
            <w:tcW w:w="3252" w:type="pct"/>
            <w:vAlign w:val="center"/>
          </w:tcPr>
          <w:p w14:paraId="49ADB907">
            <w:pPr>
              <w:spacing w:line="300" w:lineRule="exact"/>
              <w:jc w:val="left"/>
              <w:rPr>
                <w:rFonts w:ascii="仿宋_GB2312" w:hAnsi="仿宋_GB2312" w:eastAsia="仿宋_GB2312" w:cs="仿宋_GB2312"/>
                <w:snapToGrid w:val="0"/>
                <w:color w:val="000000"/>
                <w:kern w:val="0"/>
                <w:sz w:val="24"/>
                <w:szCs w:val="24"/>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新野县人民政府办公室关于印发新野县系统性重塑行政审批制度打造“极简审批”城市改革方案的通知</w:t>
            </w:r>
            <w:r>
              <w:rPr>
                <w:rFonts w:hint="eastAsia" w:ascii="宋体" w:hAnsi="宋体" w:cs="宋体"/>
                <w:i w:val="0"/>
                <w:color w:val="000000"/>
                <w:kern w:val="0"/>
                <w:sz w:val="22"/>
                <w:szCs w:val="22"/>
                <w:u w:val="none"/>
                <w:lang w:val="en-US" w:eastAsia="zh-CN" w:bidi="ar"/>
              </w:rPr>
              <w:t>》</w:t>
            </w:r>
          </w:p>
        </w:tc>
        <w:tc>
          <w:tcPr>
            <w:tcW w:w="1352" w:type="pct"/>
            <w:vAlign w:val="center"/>
          </w:tcPr>
          <w:p w14:paraId="6A7F46D7">
            <w:pPr>
              <w:spacing w:line="300" w:lineRule="exact"/>
              <w:jc w:val="both"/>
              <w:rPr>
                <w:rFonts w:ascii="仿宋_GB2312" w:hAnsi="仿宋_GB2312" w:eastAsia="仿宋_GB2312" w:cs="仿宋_GB2312"/>
                <w:snapToGrid w:val="0"/>
                <w:color w:val="000000"/>
                <w:kern w:val="0"/>
                <w:sz w:val="24"/>
                <w:szCs w:val="24"/>
              </w:rPr>
            </w:pPr>
            <w:r>
              <w:rPr>
                <w:rFonts w:hint="eastAsia" w:ascii="宋体" w:hAnsi="宋体" w:eastAsia="宋体" w:cs="宋体"/>
                <w:i w:val="0"/>
                <w:color w:val="000000"/>
                <w:kern w:val="0"/>
                <w:sz w:val="22"/>
                <w:szCs w:val="22"/>
                <w:u w:val="none"/>
                <w:lang w:val="en-US" w:eastAsia="zh-CN" w:bidi="ar"/>
              </w:rPr>
              <w:t>新政办[2024]4号</w:t>
            </w:r>
          </w:p>
        </w:tc>
      </w:tr>
      <w:tr w14:paraId="120F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396" w:type="pct"/>
            <w:vAlign w:val="center"/>
          </w:tcPr>
          <w:p w14:paraId="04B5243C">
            <w:pPr>
              <w:spacing w:line="300" w:lineRule="exact"/>
              <w:jc w:val="center"/>
              <w:rPr>
                <w:rFonts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000000"/>
                <w:sz w:val="24"/>
                <w:szCs w:val="24"/>
              </w:rPr>
              <w:t>3</w:t>
            </w:r>
          </w:p>
        </w:tc>
        <w:tc>
          <w:tcPr>
            <w:tcW w:w="3252" w:type="pct"/>
            <w:vAlign w:val="center"/>
          </w:tcPr>
          <w:p w14:paraId="7471DB6E">
            <w:pPr>
              <w:spacing w:line="300" w:lineRule="exact"/>
              <w:jc w:val="left"/>
              <w:rPr>
                <w:rFonts w:ascii="仿宋_GB2312" w:hAnsi="仿宋_GB2312" w:eastAsia="仿宋_GB2312" w:cs="仿宋_GB2312"/>
                <w:snapToGrid w:val="0"/>
                <w:color w:val="000000"/>
                <w:kern w:val="0"/>
                <w:sz w:val="24"/>
                <w:szCs w:val="24"/>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新野县人民政府办公室关于加快利用资本市场支持县域经济发展的意见</w:t>
            </w:r>
            <w:r>
              <w:rPr>
                <w:rFonts w:hint="eastAsia" w:ascii="宋体" w:hAnsi="宋体" w:cs="宋体"/>
                <w:i w:val="0"/>
                <w:color w:val="000000"/>
                <w:kern w:val="0"/>
                <w:sz w:val="22"/>
                <w:szCs w:val="22"/>
                <w:u w:val="none"/>
                <w:lang w:val="en-US" w:eastAsia="zh-CN" w:bidi="ar"/>
              </w:rPr>
              <w:t>》</w:t>
            </w:r>
          </w:p>
        </w:tc>
        <w:tc>
          <w:tcPr>
            <w:tcW w:w="1352" w:type="pct"/>
            <w:vAlign w:val="center"/>
          </w:tcPr>
          <w:p w14:paraId="2B179D66">
            <w:pPr>
              <w:spacing w:line="300" w:lineRule="exact"/>
              <w:jc w:val="both"/>
              <w:rPr>
                <w:rFonts w:ascii="仿宋_GB2312" w:hAnsi="仿宋_GB2312" w:eastAsia="仿宋_GB2312" w:cs="仿宋_GB2312"/>
                <w:snapToGrid w:val="0"/>
                <w:color w:val="000000"/>
                <w:kern w:val="0"/>
                <w:sz w:val="24"/>
                <w:szCs w:val="24"/>
              </w:rPr>
            </w:pPr>
            <w:r>
              <w:rPr>
                <w:rFonts w:hint="eastAsia" w:ascii="宋体" w:hAnsi="宋体" w:eastAsia="宋体" w:cs="宋体"/>
                <w:i w:val="0"/>
                <w:color w:val="000000"/>
                <w:kern w:val="0"/>
                <w:sz w:val="22"/>
                <w:szCs w:val="22"/>
                <w:u w:val="none"/>
                <w:lang w:val="en-US" w:eastAsia="zh-CN" w:bidi="ar"/>
              </w:rPr>
              <w:t>新政办[2023]32号</w:t>
            </w:r>
          </w:p>
        </w:tc>
      </w:tr>
      <w:tr w14:paraId="6634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396" w:type="pct"/>
            <w:vAlign w:val="center"/>
          </w:tcPr>
          <w:p w14:paraId="2E7488FA">
            <w:pPr>
              <w:spacing w:line="300" w:lineRule="exact"/>
              <w:jc w:val="center"/>
              <w:rPr>
                <w:rFonts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000000"/>
                <w:sz w:val="24"/>
                <w:szCs w:val="24"/>
              </w:rPr>
              <w:t>4</w:t>
            </w:r>
          </w:p>
        </w:tc>
        <w:tc>
          <w:tcPr>
            <w:tcW w:w="3252" w:type="pct"/>
            <w:vAlign w:val="center"/>
          </w:tcPr>
          <w:p w14:paraId="24D55952">
            <w:pPr>
              <w:spacing w:line="300" w:lineRule="exact"/>
              <w:jc w:val="left"/>
              <w:rPr>
                <w:rFonts w:hint="default" w:ascii="仿宋_GB2312" w:hAnsi="仿宋_GB2312" w:eastAsia="仿宋_GB2312" w:cs="仿宋_GB2312"/>
                <w:snapToGrid w:val="0"/>
                <w:color w:val="000000"/>
                <w:kern w:val="0"/>
                <w:sz w:val="24"/>
                <w:szCs w:val="24"/>
                <w:lang w:val="en-US" w:eastAsia="zh-CN"/>
              </w:rPr>
            </w:pPr>
            <w:r>
              <w:rPr>
                <w:rFonts w:hint="eastAsia" w:ascii="宋体" w:hAnsi="宋体" w:cs="宋体"/>
                <w:i w:val="0"/>
                <w:color w:val="000000"/>
                <w:kern w:val="0"/>
                <w:sz w:val="22"/>
                <w:szCs w:val="22"/>
                <w:u w:val="none"/>
                <w:lang w:val="en-US" w:eastAsia="zh-CN" w:bidi="ar"/>
              </w:rPr>
              <w:t>《新野县人民政府关于进一步促消费内需若干措施的通知》</w:t>
            </w:r>
          </w:p>
        </w:tc>
        <w:tc>
          <w:tcPr>
            <w:tcW w:w="1352" w:type="pct"/>
            <w:vAlign w:val="center"/>
          </w:tcPr>
          <w:p w14:paraId="66FC1A4A">
            <w:pPr>
              <w:spacing w:line="300" w:lineRule="exact"/>
              <w:jc w:val="both"/>
              <w:rPr>
                <w:rFonts w:ascii="仿宋_GB2312" w:hAnsi="仿宋_GB2312" w:eastAsia="仿宋_GB2312" w:cs="仿宋_GB2312"/>
                <w:snapToGrid w:val="0"/>
                <w:color w:val="000000"/>
                <w:kern w:val="0"/>
                <w:sz w:val="24"/>
                <w:szCs w:val="24"/>
              </w:rPr>
            </w:pPr>
            <w:r>
              <w:rPr>
                <w:rFonts w:hint="eastAsia" w:ascii="宋体" w:hAnsi="宋体" w:eastAsia="宋体" w:cs="宋体"/>
                <w:i w:val="0"/>
                <w:color w:val="000000"/>
                <w:kern w:val="0"/>
                <w:sz w:val="22"/>
                <w:szCs w:val="22"/>
                <w:u w:val="none"/>
                <w:lang w:val="en-US" w:eastAsia="zh-CN" w:bidi="ar"/>
              </w:rPr>
              <w:t>新政[2023]22号</w:t>
            </w:r>
          </w:p>
        </w:tc>
      </w:tr>
      <w:tr w14:paraId="1872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396" w:type="pct"/>
            <w:vAlign w:val="center"/>
          </w:tcPr>
          <w:p w14:paraId="29F42FE1">
            <w:pPr>
              <w:spacing w:line="300" w:lineRule="exact"/>
              <w:jc w:val="center"/>
              <w:rPr>
                <w:rFonts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000000"/>
                <w:sz w:val="24"/>
                <w:szCs w:val="24"/>
              </w:rPr>
              <w:t>5</w:t>
            </w:r>
          </w:p>
        </w:tc>
        <w:tc>
          <w:tcPr>
            <w:tcW w:w="3252" w:type="pct"/>
            <w:vAlign w:val="center"/>
          </w:tcPr>
          <w:p w14:paraId="2524114A">
            <w:pPr>
              <w:spacing w:line="300" w:lineRule="exact"/>
              <w:jc w:val="left"/>
              <w:rPr>
                <w:rFonts w:ascii="仿宋_GB2312" w:hAnsi="仿宋_GB2312" w:eastAsia="仿宋_GB2312" w:cs="仿宋_GB2312"/>
                <w:snapToGrid w:val="0"/>
                <w:color w:val="000000"/>
                <w:kern w:val="0"/>
                <w:sz w:val="24"/>
                <w:szCs w:val="24"/>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新野县人民政府关于支持跨境电商及商贸物流业快速发展的若干措施</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 </w:t>
            </w:r>
          </w:p>
        </w:tc>
        <w:tc>
          <w:tcPr>
            <w:tcW w:w="1352" w:type="pct"/>
            <w:vAlign w:val="center"/>
          </w:tcPr>
          <w:p w14:paraId="54F36118">
            <w:pPr>
              <w:spacing w:line="300" w:lineRule="exact"/>
              <w:jc w:val="both"/>
              <w:rPr>
                <w:rFonts w:ascii="仿宋_GB2312" w:hAnsi="仿宋_GB2312" w:eastAsia="仿宋_GB2312" w:cs="仿宋_GB2312"/>
                <w:snapToGrid w:val="0"/>
                <w:color w:val="000000"/>
                <w:kern w:val="0"/>
                <w:sz w:val="24"/>
                <w:szCs w:val="24"/>
              </w:rPr>
            </w:pPr>
            <w:r>
              <w:rPr>
                <w:rFonts w:hint="eastAsia" w:ascii="宋体" w:hAnsi="宋体" w:eastAsia="宋体" w:cs="宋体"/>
                <w:i w:val="0"/>
                <w:color w:val="000000"/>
                <w:kern w:val="0"/>
                <w:sz w:val="22"/>
                <w:szCs w:val="22"/>
                <w:u w:val="none"/>
                <w:lang w:val="en-US" w:eastAsia="zh-CN" w:bidi="ar"/>
              </w:rPr>
              <w:t>新政[2023]2号</w:t>
            </w:r>
          </w:p>
        </w:tc>
      </w:tr>
      <w:tr w14:paraId="00B7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396" w:type="pct"/>
            <w:vAlign w:val="center"/>
          </w:tcPr>
          <w:p w14:paraId="51F74758">
            <w:pPr>
              <w:spacing w:line="300" w:lineRule="exact"/>
              <w:jc w:val="center"/>
              <w:rPr>
                <w:rFonts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000000"/>
                <w:sz w:val="24"/>
                <w:szCs w:val="24"/>
              </w:rPr>
              <w:t>6</w:t>
            </w:r>
          </w:p>
        </w:tc>
        <w:tc>
          <w:tcPr>
            <w:tcW w:w="3252" w:type="pct"/>
            <w:vAlign w:val="center"/>
          </w:tcPr>
          <w:p w14:paraId="661D56CB">
            <w:pPr>
              <w:spacing w:line="300" w:lineRule="exact"/>
              <w:jc w:val="left"/>
              <w:rPr>
                <w:rFonts w:ascii="仿宋_GB2312" w:hAnsi="仿宋_GB2312" w:eastAsia="仿宋_GB2312" w:cs="仿宋_GB2312"/>
                <w:snapToGrid w:val="0"/>
                <w:color w:val="000000"/>
                <w:kern w:val="0"/>
                <w:sz w:val="24"/>
                <w:szCs w:val="24"/>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新野县人民政府办公室关于印发新野县金融支持肉牛产业高质量发展实施意见的通知</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 </w:t>
            </w:r>
          </w:p>
        </w:tc>
        <w:tc>
          <w:tcPr>
            <w:tcW w:w="1352" w:type="pct"/>
            <w:vAlign w:val="center"/>
          </w:tcPr>
          <w:p w14:paraId="6BD7FD4A">
            <w:pPr>
              <w:spacing w:line="300" w:lineRule="exact"/>
              <w:jc w:val="both"/>
              <w:rPr>
                <w:rFonts w:ascii="仿宋_GB2312" w:hAnsi="仿宋_GB2312" w:eastAsia="仿宋_GB2312" w:cs="仿宋_GB2312"/>
                <w:snapToGrid w:val="0"/>
                <w:color w:val="000000"/>
                <w:kern w:val="0"/>
                <w:sz w:val="24"/>
                <w:szCs w:val="24"/>
              </w:rPr>
            </w:pPr>
            <w:r>
              <w:rPr>
                <w:rFonts w:hint="eastAsia" w:ascii="宋体" w:hAnsi="宋体" w:eastAsia="宋体" w:cs="宋体"/>
                <w:i w:val="0"/>
                <w:color w:val="000000"/>
                <w:kern w:val="0"/>
                <w:sz w:val="22"/>
                <w:szCs w:val="22"/>
                <w:u w:val="none"/>
                <w:lang w:val="en-US" w:eastAsia="zh-CN" w:bidi="ar"/>
              </w:rPr>
              <w:t>新政办[2022]38号</w:t>
            </w:r>
          </w:p>
        </w:tc>
      </w:tr>
      <w:tr w14:paraId="69A4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396" w:type="pct"/>
            <w:vAlign w:val="center"/>
          </w:tcPr>
          <w:p w14:paraId="59B342F0">
            <w:pPr>
              <w:spacing w:line="300" w:lineRule="exact"/>
              <w:jc w:val="center"/>
              <w:rPr>
                <w:rFonts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000000"/>
                <w:sz w:val="24"/>
                <w:szCs w:val="24"/>
              </w:rPr>
              <w:t>7</w:t>
            </w:r>
          </w:p>
        </w:tc>
        <w:tc>
          <w:tcPr>
            <w:tcW w:w="3252" w:type="pct"/>
            <w:vAlign w:val="center"/>
          </w:tcPr>
          <w:p w14:paraId="2844FA02">
            <w:pPr>
              <w:spacing w:line="300" w:lineRule="exact"/>
              <w:jc w:val="left"/>
              <w:rPr>
                <w:rFonts w:ascii="仿宋_GB2312" w:hAnsi="仿宋_GB2312" w:eastAsia="仿宋_GB2312" w:cs="仿宋_GB2312"/>
                <w:snapToGrid w:val="0"/>
                <w:color w:val="000000"/>
                <w:kern w:val="0"/>
                <w:sz w:val="24"/>
                <w:szCs w:val="24"/>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新野县人民政府办公室</w:t>
            </w:r>
            <w:r>
              <w:rPr>
                <w:rFonts w:hint="eastAsia" w:ascii="宋体" w:hAnsi="宋体" w:cs="宋体"/>
                <w:i w:val="0"/>
                <w:color w:val="000000"/>
                <w:kern w:val="0"/>
                <w:sz w:val="22"/>
                <w:szCs w:val="22"/>
                <w:u w:val="none"/>
                <w:lang w:val="en-US" w:eastAsia="zh-CN" w:bidi="ar"/>
              </w:rPr>
              <w:t>关于引发加强社区物业管理工作实施办法的通知》</w:t>
            </w:r>
          </w:p>
        </w:tc>
        <w:tc>
          <w:tcPr>
            <w:tcW w:w="1352" w:type="pct"/>
            <w:vAlign w:val="center"/>
          </w:tcPr>
          <w:p w14:paraId="58FE8AAA">
            <w:pPr>
              <w:spacing w:line="300" w:lineRule="exact"/>
              <w:jc w:val="both"/>
              <w:rPr>
                <w:rFonts w:ascii="仿宋_GB2312" w:hAnsi="仿宋_GB2312" w:eastAsia="仿宋_GB2312" w:cs="仿宋_GB2312"/>
                <w:snapToGrid w:val="0"/>
                <w:color w:val="000000"/>
                <w:kern w:val="0"/>
                <w:sz w:val="24"/>
                <w:szCs w:val="24"/>
              </w:rPr>
            </w:pPr>
            <w:r>
              <w:rPr>
                <w:rFonts w:hint="eastAsia" w:ascii="宋体" w:hAnsi="宋体" w:eastAsia="宋体" w:cs="宋体"/>
                <w:i w:val="0"/>
                <w:color w:val="000000"/>
                <w:kern w:val="0"/>
                <w:sz w:val="22"/>
                <w:szCs w:val="22"/>
                <w:u w:val="none"/>
                <w:lang w:val="en-US" w:eastAsia="zh-CN" w:bidi="ar"/>
              </w:rPr>
              <w:t>新政办[2022]4号</w:t>
            </w:r>
          </w:p>
        </w:tc>
      </w:tr>
      <w:tr w14:paraId="301D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396" w:type="pct"/>
            <w:vAlign w:val="center"/>
          </w:tcPr>
          <w:p w14:paraId="1C3F41A6">
            <w:pPr>
              <w:spacing w:line="300" w:lineRule="exact"/>
              <w:jc w:val="center"/>
              <w:rPr>
                <w:rFonts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000000"/>
                <w:sz w:val="24"/>
                <w:szCs w:val="24"/>
              </w:rPr>
              <w:t>8</w:t>
            </w:r>
          </w:p>
        </w:tc>
        <w:tc>
          <w:tcPr>
            <w:tcW w:w="3252" w:type="pct"/>
            <w:vAlign w:val="center"/>
          </w:tcPr>
          <w:p w14:paraId="5BFE4D9E">
            <w:pPr>
              <w:spacing w:line="300" w:lineRule="exact"/>
              <w:jc w:val="left"/>
              <w:rPr>
                <w:rFonts w:ascii="仿宋_GB2312" w:hAnsi="仿宋_GB2312" w:eastAsia="仿宋_GB2312" w:cs="仿宋_GB2312"/>
                <w:snapToGrid w:val="0"/>
                <w:color w:val="000000"/>
                <w:kern w:val="0"/>
                <w:sz w:val="24"/>
                <w:szCs w:val="24"/>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新野县人民政府办公室关于印发新野县地方粮食调控收购管理办法的通知</w:t>
            </w:r>
            <w:r>
              <w:rPr>
                <w:rFonts w:hint="eastAsia" w:ascii="宋体" w:hAnsi="宋体" w:cs="宋体"/>
                <w:i w:val="0"/>
                <w:color w:val="000000"/>
                <w:kern w:val="0"/>
                <w:sz w:val="22"/>
                <w:szCs w:val="22"/>
                <w:u w:val="none"/>
                <w:lang w:val="en-US" w:eastAsia="zh-CN" w:bidi="ar"/>
              </w:rPr>
              <w:t>》</w:t>
            </w:r>
          </w:p>
        </w:tc>
        <w:tc>
          <w:tcPr>
            <w:tcW w:w="1352" w:type="pct"/>
            <w:vAlign w:val="center"/>
          </w:tcPr>
          <w:p w14:paraId="42DC6011">
            <w:pPr>
              <w:spacing w:line="300" w:lineRule="exact"/>
              <w:jc w:val="both"/>
              <w:rPr>
                <w:rFonts w:ascii="仿宋_GB2312" w:hAnsi="仿宋_GB2312" w:eastAsia="仿宋_GB2312" w:cs="仿宋_GB2312"/>
                <w:snapToGrid w:val="0"/>
                <w:color w:val="000000"/>
                <w:kern w:val="0"/>
                <w:sz w:val="24"/>
                <w:szCs w:val="24"/>
              </w:rPr>
            </w:pPr>
            <w:r>
              <w:rPr>
                <w:rFonts w:hint="eastAsia" w:ascii="宋体" w:hAnsi="宋体" w:eastAsia="宋体" w:cs="宋体"/>
                <w:i w:val="0"/>
                <w:color w:val="000000"/>
                <w:kern w:val="0"/>
                <w:sz w:val="22"/>
                <w:szCs w:val="22"/>
                <w:u w:val="none"/>
                <w:lang w:val="en-US" w:eastAsia="zh-CN" w:bidi="ar"/>
              </w:rPr>
              <w:t>新政办[2021]16号</w:t>
            </w:r>
          </w:p>
        </w:tc>
      </w:tr>
      <w:tr w14:paraId="4B82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396" w:type="pct"/>
            <w:vAlign w:val="center"/>
          </w:tcPr>
          <w:p w14:paraId="571B931E">
            <w:pPr>
              <w:spacing w:line="300" w:lineRule="exact"/>
              <w:jc w:val="center"/>
              <w:rPr>
                <w:rFonts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000000"/>
                <w:sz w:val="24"/>
                <w:szCs w:val="24"/>
              </w:rPr>
              <w:t>9</w:t>
            </w:r>
          </w:p>
        </w:tc>
        <w:tc>
          <w:tcPr>
            <w:tcW w:w="3252" w:type="pct"/>
            <w:vAlign w:val="center"/>
          </w:tcPr>
          <w:p w14:paraId="1462DADA">
            <w:pPr>
              <w:spacing w:line="300" w:lineRule="exact"/>
              <w:jc w:val="left"/>
              <w:rPr>
                <w:rFonts w:ascii="仿宋_GB2312" w:hAnsi="仿宋_GB2312" w:eastAsia="仿宋_GB2312" w:cs="仿宋_GB2312"/>
                <w:snapToGrid w:val="0"/>
                <w:color w:val="000000"/>
                <w:kern w:val="0"/>
                <w:sz w:val="24"/>
                <w:szCs w:val="24"/>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新野县人民政府关于印发新野县餐厨垃圾管理办法的通知</w:t>
            </w:r>
            <w:r>
              <w:rPr>
                <w:rFonts w:hint="eastAsia" w:ascii="宋体" w:hAnsi="宋体" w:cs="宋体"/>
                <w:i w:val="0"/>
                <w:color w:val="000000"/>
                <w:kern w:val="0"/>
                <w:sz w:val="22"/>
                <w:szCs w:val="22"/>
                <w:u w:val="none"/>
                <w:lang w:val="en-US" w:eastAsia="zh-CN" w:bidi="ar"/>
              </w:rPr>
              <w:t>》</w:t>
            </w:r>
          </w:p>
        </w:tc>
        <w:tc>
          <w:tcPr>
            <w:tcW w:w="1352" w:type="pct"/>
            <w:vAlign w:val="center"/>
          </w:tcPr>
          <w:p w14:paraId="3A3086E4">
            <w:pPr>
              <w:spacing w:line="300" w:lineRule="exact"/>
              <w:jc w:val="both"/>
              <w:rPr>
                <w:rFonts w:ascii="仿宋_GB2312" w:hAnsi="仿宋_GB2312" w:eastAsia="仿宋_GB2312" w:cs="仿宋_GB2312"/>
                <w:snapToGrid w:val="0"/>
                <w:color w:val="000000"/>
                <w:kern w:val="0"/>
                <w:sz w:val="24"/>
                <w:szCs w:val="24"/>
              </w:rPr>
            </w:pPr>
            <w:r>
              <w:rPr>
                <w:rFonts w:hint="eastAsia" w:ascii="宋体" w:hAnsi="宋体" w:eastAsia="宋体" w:cs="宋体"/>
                <w:i w:val="0"/>
                <w:color w:val="000000"/>
                <w:kern w:val="0"/>
                <w:sz w:val="22"/>
                <w:szCs w:val="22"/>
                <w:u w:val="none"/>
                <w:lang w:val="en-US" w:eastAsia="zh-CN" w:bidi="ar"/>
              </w:rPr>
              <w:t>新政[2023]23号</w:t>
            </w:r>
          </w:p>
        </w:tc>
      </w:tr>
    </w:tbl>
    <w:p w14:paraId="26DD9DBE">
      <w:pPr>
        <w:keepNext w:val="0"/>
        <w:keepLines w:val="0"/>
        <w:pageBreakBefore w:val="0"/>
        <w:widowControl w:val="0"/>
        <w:kinsoku/>
        <w:wordWrap/>
        <w:overflowPunct/>
        <w:topLinePunct w:val="0"/>
        <w:autoSpaceDE/>
        <w:autoSpaceDN/>
        <w:bidi w:val="0"/>
        <w:adjustRightInd/>
        <w:snapToGrid/>
        <w:spacing w:line="560" w:lineRule="exact"/>
        <w:ind w:left="1600" w:hanging="1600" w:hangingChars="500"/>
        <w:jc w:val="both"/>
        <w:textAlignment w:val="auto"/>
        <w:rPr>
          <w:rFonts w:hint="eastAsia" w:ascii="仿宋_GB2312" w:hAnsi="仿宋_GB2312" w:eastAsia="仿宋_GB2312" w:cs="仿宋_GB2312"/>
          <w:i w:val="0"/>
          <w:iCs w:val="0"/>
          <w:caps w:val="0"/>
          <w:color w:val="121212"/>
          <w:spacing w:val="0"/>
          <w:sz w:val="32"/>
          <w:szCs w:val="32"/>
          <w:shd w:val="clear" w:fill="FFFFFF"/>
          <w:lang w:val="en-US" w:eastAsia="zh-CN"/>
        </w:rPr>
      </w:pPr>
    </w:p>
    <w:p w14:paraId="2D8178D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color w:val="000000" w:themeColor="text1"/>
          <w:spacing w:val="-20"/>
          <w:sz w:val="32"/>
          <w:szCs w:val="32"/>
          <w:lang w:val="en-US" w:eastAsia="zh-CN"/>
          <w14:textFill>
            <w14:solidFill>
              <w14:schemeClr w14:val="tx1"/>
            </w14:solidFill>
          </w14:textFill>
        </w:rPr>
      </w:pPr>
    </w:p>
    <w:p w14:paraId="6A0FE541">
      <w:pPr>
        <w:numPr>
          <w:numId w:val="0"/>
        </w:numPr>
        <w:rPr>
          <w:rFonts w:hint="eastAsia" w:ascii="方正仿宋_GBK" w:hAnsi="方正仿宋_GBK" w:eastAsia="方正仿宋_GBK" w:cs="方正仿宋_GBK"/>
          <w:i w:val="0"/>
          <w:color w:val="000000"/>
          <w:kern w:val="0"/>
          <w:sz w:val="32"/>
          <w:szCs w:val="32"/>
          <w:u w:val="none"/>
          <w:lang w:val="en-US" w:eastAsia="zh-CN" w:bidi="ar"/>
        </w:rPr>
      </w:pPr>
    </w:p>
    <w:p w14:paraId="724C0466">
      <w:pPr>
        <w:numPr>
          <w:numId w:val="0"/>
        </w:numPr>
        <w:rPr>
          <w:rFonts w:hint="default" w:ascii="方正仿宋_GBK" w:hAnsi="方正仿宋_GBK" w:eastAsia="方正仿宋_GBK" w:cs="方正仿宋_GBK"/>
          <w:i w:val="0"/>
          <w:color w:val="000000"/>
          <w:kern w:val="0"/>
          <w:sz w:val="32"/>
          <w:szCs w:val="32"/>
          <w:u w:val="none"/>
          <w:lang w:val="en-US" w:eastAsia="zh-CN" w:bidi="ar"/>
        </w:rPr>
      </w:pPr>
    </w:p>
    <w:p w14:paraId="2911971E">
      <w:pPr>
        <w:numPr>
          <w:numId w:val="0"/>
        </w:numPr>
        <w:rPr>
          <w:rFonts w:hint="default" w:ascii="方正仿宋_GBK" w:hAnsi="方正仿宋_GBK" w:eastAsia="方正仿宋_GBK" w:cs="方正仿宋_GBK"/>
          <w:i w:val="0"/>
          <w:color w:val="000000"/>
          <w:kern w:val="0"/>
          <w:sz w:val="32"/>
          <w:szCs w:val="32"/>
          <w:u w:val="none"/>
          <w:lang w:val="en-US" w:eastAsia="zh-CN" w:bidi="ar"/>
        </w:rPr>
      </w:pPr>
    </w:p>
    <w:p w14:paraId="6171992A">
      <w:pPr>
        <w:numPr>
          <w:numId w:val="0"/>
        </w:numPr>
        <w:rPr>
          <w:rFonts w:hint="default" w:ascii="方正仿宋_GBK" w:hAnsi="方正仿宋_GBK" w:eastAsia="方正仿宋_GBK" w:cs="方正仿宋_GBK"/>
          <w:i w:val="0"/>
          <w:color w:val="000000"/>
          <w:kern w:val="0"/>
          <w:sz w:val="32"/>
          <w:szCs w:val="32"/>
          <w:u w:val="none"/>
          <w:lang w:val="en-US" w:eastAsia="zh-CN" w:bidi="ar"/>
        </w:rPr>
      </w:pPr>
    </w:p>
    <w:p w14:paraId="1F99624F">
      <w:pPr>
        <w:numPr>
          <w:numId w:val="0"/>
        </w:numPr>
        <w:rPr>
          <w:rFonts w:hint="default" w:ascii="方正仿宋_GBK" w:hAnsi="方正仿宋_GBK" w:eastAsia="方正仿宋_GBK" w:cs="方正仿宋_GBK"/>
          <w:i w:val="0"/>
          <w:color w:val="000000"/>
          <w:kern w:val="0"/>
          <w:sz w:val="32"/>
          <w:szCs w:val="32"/>
          <w:u w:val="none"/>
          <w:lang w:val="en-US" w:eastAsia="zh-CN" w:bidi="ar"/>
        </w:rPr>
      </w:pPr>
    </w:p>
    <w:p w14:paraId="3486FB79">
      <w:pPr>
        <w:pStyle w:val="2"/>
        <w:widowControl/>
        <w:kinsoku w:val="0"/>
        <w:autoSpaceDE w:val="0"/>
        <w:autoSpaceDN w:val="0"/>
        <w:adjustRightInd w:val="0"/>
        <w:snapToGrid w:val="0"/>
        <w:spacing w:line="500" w:lineRule="exact"/>
        <w:textAlignment w:val="baseline"/>
        <w:rPr>
          <w:rFonts w:hint="eastAsia" w:ascii="黑体" w:hAnsi="黑体" w:eastAsia="黑体" w:cs="方正小标宋简体"/>
          <w:snapToGrid w:val="0"/>
          <w:color w:val="000000"/>
          <w:sz w:val="30"/>
          <w:szCs w:val="30"/>
          <w:lang w:val="en-US" w:eastAsia="zh-CN"/>
        </w:rPr>
      </w:pPr>
      <w:r>
        <w:rPr>
          <w:rFonts w:hint="eastAsia" w:ascii="黑体" w:hAnsi="黑体" w:eastAsia="黑体" w:cs="方正小标宋简体"/>
          <w:snapToGrid w:val="0"/>
          <w:color w:val="000000"/>
          <w:sz w:val="30"/>
          <w:szCs w:val="30"/>
        </w:rPr>
        <w:t>附件</w:t>
      </w:r>
      <w:r>
        <w:rPr>
          <w:rFonts w:hint="eastAsia" w:ascii="黑体" w:hAnsi="黑体" w:eastAsia="黑体" w:cs="方正小标宋简体"/>
          <w:snapToGrid w:val="0"/>
          <w:color w:val="000000"/>
          <w:sz w:val="30"/>
          <w:szCs w:val="30"/>
          <w:lang w:val="en-US" w:eastAsia="zh-CN"/>
        </w:rPr>
        <w:t>2：</w:t>
      </w:r>
    </w:p>
    <w:p w14:paraId="7CF79E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i w:val="0"/>
          <w:iCs w:val="0"/>
          <w:caps w:val="0"/>
          <w:color w:val="121212"/>
          <w:spacing w:val="0"/>
          <w:sz w:val="32"/>
          <w:szCs w:val="32"/>
          <w:shd w:val="clear" w:fill="FFFFFF"/>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予以修改的</w:t>
      </w:r>
      <w:r>
        <w:rPr>
          <w:rFonts w:hint="eastAsia" w:ascii="仿宋_GB2312" w:hAnsi="仿宋_GB2312" w:eastAsia="仿宋_GB2312" w:cs="仿宋_GB2312"/>
          <w:i w:val="0"/>
          <w:iCs w:val="0"/>
          <w:caps w:val="0"/>
          <w:color w:val="121212"/>
          <w:spacing w:val="0"/>
          <w:sz w:val="32"/>
          <w:szCs w:val="32"/>
          <w:shd w:val="clear" w:fill="FFFFFF"/>
          <w:lang w:val="en-US" w:eastAsia="zh-CN"/>
        </w:rPr>
        <w:t>妨碍统一大市场建设内容的</w:t>
      </w:r>
    </w:p>
    <w:p w14:paraId="01E793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i w:val="0"/>
          <w:iCs w:val="0"/>
          <w:caps w:val="0"/>
          <w:color w:val="121212"/>
          <w:spacing w:val="0"/>
          <w:sz w:val="32"/>
          <w:szCs w:val="32"/>
          <w:shd w:val="clear" w:fill="FFFFFF"/>
          <w:lang w:val="en-US" w:eastAsia="zh-CN"/>
        </w:rPr>
      </w:pPr>
      <w:r>
        <w:rPr>
          <w:rFonts w:hint="eastAsia" w:ascii="仿宋_GB2312" w:hAnsi="仿宋_GB2312" w:eastAsia="仿宋_GB2312" w:cs="仿宋_GB2312"/>
          <w:i w:val="0"/>
          <w:iCs w:val="0"/>
          <w:caps w:val="0"/>
          <w:color w:val="121212"/>
          <w:spacing w:val="0"/>
          <w:sz w:val="32"/>
          <w:szCs w:val="32"/>
          <w:shd w:val="clear" w:fill="FFFFFF"/>
          <w:lang w:val="en-US" w:eastAsia="zh-CN"/>
        </w:rPr>
        <w:t>行政规范性文件目录</w:t>
      </w:r>
    </w:p>
    <w:p w14:paraId="6241B9B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121212"/>
          <w:spacing w:val="0"/>
          <w:sz w:val="32"/>
          <w:szCs w:val="32"/>
          <w:shd w:val="clear" w:fill="FFFFFF"/>
          <w:lang w:val="en-US" w:eastAsia="zh-CN"/>
        </w:r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662"/>
        <w:gridCol w:w="5439"/>
        <w:gridCol w:w="2261"/>
      </w:tblGrid>
      <w:tr w14:paraId="2EEB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tblHeader/>
          <w:jc w:val="center"/>
        </w:trPr>
        <w:tc>
          <w:tcPr>
            <w:tcW w:w="396" w:type="pct"/>
            <w:vAlign w:val="center"/>
          </w:tcPr>
          <w:p w14:paraId="21AAB933">
            <w:pPr>
              <w:spacing w:line="300" w:lineRule="exact"/>
              <w:jc w:val="center"/>
              <w:rPr>
                <w:rFonts w:ascii="黑体" w:hAnsi="黑体" w:eastAsia="黑体" w:cs="仿宋_GB2312"/>
                <w:bCs/>
                <w:sz w:val="24"/>
                <w:szCs w:val="24"/>
              </w:rPr>
            </w:pPr>
            <w:r>
              <w:rPr>
                <w:rFonts w:hint="eastAsia" w:ascii="黑体" w:hAnsi="黑体" w:eastAsia="黑体" w:cs="仿宋_GB2312"/>
                <w:bCs/>
                <w:sz w:val="24"/>
                <w:szCs w:val="24"/>
              </w:rPr>
              <w:t>序号</w:t>
            </w:r>
          </w:p>
        </w:tc>
        <w:tc>
          <w:tcPr>
            <w:tcW w:w="3252" w:type="pct"/>
            <w:vAlign w:val="center"/>
          </w:tcPr>
          <w:p w14:paraId="5E6385BB">
            <w:pPr>
              <w:spacing w:line="300" w:lineRule="exact"/>
              <w:jc w:val="center"/>
              <w:rPr>
                <w:rFonts w:ascii="黑体" w:hAnsi="黑体" w:eastAsia="黑体" w:cs="仿宋_GB2312"/>
                <w:bCs/>
                <w:sz w:val="24"/>
                <w:szCs w:val="24"/>
              </w:rPr>
            </w:pPr>
            <w:r>
              <w:rPr>
                <w:rFonts w:hint="eastAsia" w:ascii="黑体" w:hAnsi="黑体" w:eastAsia="黑体" w:cs="仿宋_GB2312"/>
                <w:bCs/>
                <w:sz w:val="24"/>
                <w:szCs w:val="24"/>
              </w:rPr>
              <w:t>文件名称</w:t>
            </w:r>
          </w:p>
        </w:tc>
        <w:tc>
          <w:tcPr>
            <w:tcW w:w="1352" w:type="pct"/>
            <w:vAlign w:val="center"/>
          </w:tcPr>
          <w:p w14:paraId="5BEF48B5">
            <w:pPr>
              <w:spacing w:line="300" w:lineRule="exact"/>
              <w:jc w:val="center"/>
              <w:rPr>
                <w:rFonts w:ascii="黑体" w:hAnsi="黑体" w:eastAsia="黑体" w:cs="仿宋_GB2312"/>
                <w:bCs/>
                <w:sz w:val="24"/>
                <w:szCs w:val="24"/>
              </w:rPr>
            </w:pPr>
            <w:r>
              <w:rPr>
                <w:rFonts w:hint="eastAsia" w:ascii="黑体" w:hAnsi="黑体" w:eastAsia="黑体" w:cs="仿宋_GB2312"/>
                <w:bCs/>
                <w:sz w:val="24"/>
                <w:szCs w:val="24"/>
              </w:rPr>
              <w:t>文  号</w:t>
            </w:r>
          </w:p>
        </w:tc>
      </w:tr>
      <w:tr w14:paraId="6A36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396" w:type="pct"/>
            <w:vAlign w:val="center"/>
          </w:tcPr>
          <w:p w14:paraId="5E6203FA">
            <w:pPr>
              <w:spacing w:line="300" w:lineRule="exact"/>
              <w:jc w:val="center"/>
              <w:rPr>
                <w:rFonts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000000"/>
                <w:sz w:val="24"/>
                <w:szCs w:val="24"/>
              </w:rPr>
              <w:t>1</w:t>
            </w:r>
          </w:p>
        </w:tc>
        <w:tc>
          <w:tcPr>
            <w:tcW w:w="3252" w:type="pct"/>
            <w:vAlign w:val="center"/>
          </w:tcPr>
          <w:p w14:paraId="6CB5920E">
            <w:pPr>
              <w:spacing w:line="300" w:lineRule="exact"/>
              <w:jc w:val="left"/>
              <w:rPr>
                <w:rFonts w:ascii="仿宋_GB2312" w:hAnsi="仿宋_GB2312" w:eastAsia="仿宋_GB2312" w:cs="仿宋_GB2312"/>
                <w:snapToGrid w:val="0"/>
                <w:color w:val="000000"/>
                <w:kern w:val="0"/>
                <w:sz w:val="24"/>
                <w:szCs w:val="24"/>
              </w:rPr>
            </w:pPr>
            <w:r>
              <w:rPr>
                <w:rFonts w:hint="eastAsia" w:ascii="宋体" w:hAnsi="宋体" w:eastAsia="宋体" w:cs="宋体"/>
                <w:i w:val="0"/>
                <w:color w:val="000000"/>
                <w:kern w:val="0"/>
                <w:sz w:val="22"/>
                <w:szCs w:val="22"/>
                <w:u w:val="none"/>
                <w:lang w:val="en-US" w:eastAsia="zh-CN" w:bidi="ar"/>
              </w:rPr>
              <w:t>《新野县人民政府办公室关于印发新野县政府投资项目代建制管理办法（试行）的通知》</w:t>
            </w:r>
          </w:p>
        </w:tc>
        <w:tc>
          <w:tcPr>
            <w:tcW w:w="1352" w:type="pct"/>
            <w:vAlign w:val="center"/>
          </w:tcPr>
          <w:p w14:paraId="3763939D">
            <w:pPr>
              <w:spacing w:line="300" w:lineRule="exact"/>
              <w:jc w:val="both"/>
              <w:rPr>
                <w:rFonts w:ascii="仿宋_GB2312" w:hAnsi="仿宋_GB2312" w:eastAsia="仿宋_GB2312" w:cs="仿宋_GB2312"/>
                <w:snapToGrid w:val="0"/>
                <w:color w:val="000000"/>
                <w:kern w:val="0"/>
                <w:sz w:val="24"/>
                <w:szCs w:val="24"/>
              </w:rPr>
            </w:pPr>
            <w:r>
              <w:rPr>
                <w:rFonts w:hint="eastAsia" w:ascii="宋体" w:hAnsi="宋体" w:eastAsia="宋体" w:cs="宋体"/>
                <w:i w:val="0"/>
                <w:color w:val="000000"/>
                <w:kern w:val="0"/>
                <w:sz w:val="22"/>
                <w:szCs w:val="22"/>
                <w:u w:val="none"/>
                <w:lang w:val="en-US" w:eastAsia="zh-CN" w:bidi="ar"/>
              </w:rPr>
              <w:t>新政办[2024]24号</w:t>
            </w:r>
          </w:p>
        </w:tc>
      </w:tr>
      <w:tr w14:paraId="1599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396" w:type="pct"/>
            <w:vAlign w:val="center"/>
          </w:tcPr>
          <w:p w14:paraId="4DE7837B">
            <w:pPr>
              <w:spacing w:line="300" w:lineRule="exact"/>
              <w:jc w:val="center"/>
              <w:rPr>
                <w:rFonts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000000"/>
                <w:sz w:val="24"/>
                <w:szCs w:val="24"/>
              </w:rPr>
              <w:t>2</w:t>
            </w:r>
          </w:p>
        </w:tc>
        <w:tc>
          <w:tcPr>
            <w:tcW w:w="3252" w:type="pct"/>
            <w:vAlign w:val="center"/>
          </w:tcPr>
          <w:p w14:paraId="46EA701F">
            <w:pPr>
              <w:spacing w:line="300" w:lineRule="exact"/>
              <w:jc w:val="left"/>
              <w:rPr>
                <w:rFonts w:ascii="仿宋_GB2312" w:hAnsi="仿宋_GB2312" w:eastAsia="仿宋_GB2312" w:cs="仿宋_GB2312"/>
                <w:snapToGrid w:val="0"/>
                <w:color w:val="000000"/>
                <w:kern w:val="0"/>
                <w:sz w:val="24"/>
                <w:szCs w:val="24"/>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新野县人民政府办公室关于印发新野县推进开发区低效空闲土地盘活处置工作方案的通知</w:t>
            </w:r>
            <w:r>
              <w:rPr>
                <w:rFonts w:hint="eastAsia" w:ascii="宋体" w:hAnsi="宋体" w:cs="宋体"/>
                <w:i w:val="0"/>
                <w:color w:val="000000"/>
                <w:kern w:val="0"/>
                <w:sz w:val="22"/>
                <w:szCs w:val="22"/>
                <w:u w:val="none"/>
                <w:lang w:val="en-US" w:eastAsia="zh-CN" w:bidi="ar"/>
              </w:rPr>
              <w:t>》</w:t>
            </w:r>
          </w:p>
        </w:tc>
        <w:tc>
          <w:tcPr>
            <w:tcW w:w="1352" w:type="pct"/>
            <w:vAlign w:val="center"/>
          </w:tcPr>
          <w:p w14:paraId="1B9BC09E">
            <w:pPr>
              <w:spacing w:line="300" w:lineRule="exact"/>
              <w:jc w:val="both"/>
              <w:rPr>
                <w:rFonts w:ascii="仿宋_GB2312" w:hAnsi="仿宋_GB2312" w:eastAsia="仿宋_GB2312" w:cs="仿宋_GB2312"/>
                <w:snapToGrid w:val="0"/>
                <w:color w:val="000000"/>
                <w:kern w:val="0"/>
                <w:sz w:val="24"/>
                <w:szCs w:val="24"/>
              </w:rPr>
            </w:pPr>
            <w:r>
              <w:rPr>
                <w:rFonts w:hint="eastAsia" w:ascii="宋体" w:hAnsi="宋体" w:eastAsia="宋体" w:cs="宋体"/>
                <w:i w:val="0"/>
                <w:color w:val="000000"/>
                <w:kern w:val="0"/>
                <w:sz w:val="22"/>
                <w:szCs w:val="22"/>
                <w:u w:val="none"/>
                <w:lang w:val="en-US" w:eastAsia="zh-CN" w:bidi="ar"/>
              </w:rPr>
              <w:t>新政办[2024]12号</w:t>
            </w:r>
          </w:p>
        </w:tc>
      </w:tr>
      <w:tr w14:paraId="3B1E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396" w:type="pct"/>
            <w:vAlign w:val="center"/>
          </w:tcPr>
          <w:p w14:paraId="07E5A303">
            <w:pPr>
              <w:spacing w:line="300" w:lineRule="exact"/>
              <w:jc w:val="center"/>
              <w:rPr>
                <w:rFonts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000000"/>
                <w:sz w:val="24"/>
                <w:szCs w:val="24"/>
              </w:rPr>
              <w:t>3</w:t>
            </w:r>
          </w:p>
        </w:tc>
        <w:tc>
          <w:tcPr>
            <w:tcW w:w="3252" w:type="pct"/>
            <w:vAlign w:val="center"/>
          </w:tcPr>
          <w:p w14:paraId="339F0844">
            <w:pPr>
              <w:spacing w:line="300" w:lineRule="exact"/>
              <w:jc w:val="left"/>
              <w:rPr>
                <w:rFonts w:ascii="仿宋_GB2312" w:hAnsi="仿宋_GB2312" w:eastAsia="仿宋_GB2312" w:cs="仿宋_GB2312"/>
                <w:snapToGrid w:val="0"/>
                <w:color w:val="000000"/>
                <w:kern w:val="0"/>
                <w:sz w:val="24"/>
                <w:szCs w:val="24"/>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新野县人民政府办公室关于引发进一步加强全县乡镇敬老院建设管理服务工作实施方案的通知</w:t>
            </w:r>
            <w:r>
              <w:rPr>
                <w:rFonts w:hint="eastAsia" w:ascii="宋体" w:hAnsi="宋体" w:cs="宋体"/>
                <w:i w:val="0"/>
                <w:color w:val="000000"/>
                <w:kern w:val="0"/>
                <w:sz w:val="22"/>
                <w:szCs w:val="22"/>
                <w:u w:val="none"/>
                <w:lang w:val="en-US" w:eastAsia="zh-CN" w:bidi="ar"/>
              </w:rPr>
              <w:t>》</w:t>
            </w:r>
          </w:p>
        </w:tc>
        <w:tc>
          <w:tcPr>
            <w:tcW w:w="1352" w:type="pct"/>
            <w:vAlign w:val="center"/>
          </w:tcPr>
          <w:p w14:paraId="04CB3931">
            <w:pPr>
              <w:spacing w:line="300" w:lineRule="exact"/>
              <w:jc w:val="both"/>
              <w:rPr>
                <w:rFonts w:ascii="仿宋_GB2312" w:hAnsi="仿宋_GB2312" w:eastAsia="仿宋_GB2312" w:cs="仿宋_GB2312"/>
                <w:snapToGrid w:val="0"/>
                <w:color w:val="000000"/>
                <w:kern w:val="0"/>
                <w:sz w:val="24"/>
                <w:szCs w:val="24"/>
              </w:rPr>
            </w:pPr>
            <w:r>
              <w:rPr>
                <w:rFonts w:hint="eastAsia" w:ascii="宋体" w:hAnsi="宋体" w:eastAsia="宋体" w:cs="宋体"/>
                <w:i w:val="0"/>
                <w:color w:val="000000"/>
                <w:kern w:val="0"/>
                <w:sz w:val="22"/>
                <w:szCs w:val="22"/>
                <w:u w:val="none"/>
                <w:lang w:val="en-US" w:eastAsia="zh-CN" w:bidi="ar"/>
              </w:rPr>
              <w:t>新政办[2021]4号</w:t>
            </w:r>
          </w:p>
        </w:tc>
      </w:tr>
    </w:tbl>
    <w:p w14:paraId="2E9951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i w:val="0"/>
          <w:iCs w:val="0"/>
          <w:caps w:val="0"/>
          <w:color w:val="121212"/>
          <w:spacing w:val="0"/>
          <w:sz w:val="32"/>
          <w:szCs w:val="32"/>
          <w:shd w:val="clear" w:fill="FFFFFF"/>
          <w:lang w:val="en-US" w:eastAsia="zh-CN"/>
        </w:rPr>
      </w:pPr>
    </w:p>
    <w:p w14:paraId="2BC99E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i w:val="0"/>
          <w:iCs w:val="0"/>
          <w:caps w:val="0"/>
          <w:color w:val="121212"/>
          <w:spacing w:val="0"/>
          <w:sz w:val="32"/>
          <w:szCs w:val="32"/>
          <w:shd w:val="clear" w:fill="FFFFFF"/>
          <w:lang w:val="en-US" w:eastAsia="zh-CN"/>
        </w:rPr>
      </w:pPr>
    </w:p>
    <w:p w14:paraId="2782D5AA">
      <w:pPr>
        <w:numPr>
          <w:numId w:val="0"/>
        </w:numPr>
        <w:rPr>
          <w:rFonts w:hint="default" w:ascii="方正仿宋_GBK" w:hAnsi="方正仿宋_GBK" w:eastAsia="方正仿宋_GBK" w:cs="方正仿宋_GBK"/>
          <w:i w:val="0"/>
          <w:color w:val="000000"/>
          <w:kern w:val="0"/>
          <w:sz w:val="32"/>
          <w:szCs w:val="3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9D4CCC-25BB-4211-82F3-D1F7960571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2" w:fontKey="{DD497211-E33B-494A-80BF-46E38FDE6184}"/>
  </w:font>
  <w:font w:name="微软雅黑">
    <w:panose1 w:val="020B0503020204020204"/>
    <w:charset w:val="86"/>
    <w:family w:val="auto"/>
    <w:pitch w:val="default"/>
    <w:sig w:usb0="80000287" w:usb1="2ACF3C50" w:usb2="00000016" w:usb3="00000000" w:csb0="0004001F" w:csb1="00000000"/>
    <w:embedRegular r:id="rId3" w:fontKey="{14106D30-CB62-4A01-8DE1-D349286FDB28}"/>
  </w:font>
  <w:font w:name="方正仿宋_GB2312">
    <w:panose1 w:val="02000000000000000000"/>
    <w:charset w:val="86"/>
    <w:family w:val="auto"/>
    <w:pitch w:val="default"/>
    <w:sig w:usb0="A00002BF" w:usb1="184F6CFA" w:usb2="00000012" w:usb3="00000000" w:csb0="00040001" w:csb1="00000000"/>
    <w:embedRegular r:id="rId4" w:fontKey="{58C87CCB-CD0F-4ABE-B3D4-8656A7D40FEA}"/>
  </w:font>
  <w:font w:name="方正仿宋_GBK">
    <w:altName w:val="方正仿宋_GBK"/>
    <w:panose1 w:val="02000000000000000000"/>
    <w:charset w:val="86"/>
    <w:family w:val="auto"/>
    <w:pitch w:val="default"/>
    <w:sig w:usb0="A00002BF" w:usb1="38CF7CFA" w:usb2="00082016" w:usb3="00000000" w:csb0="00040001" w:csb1="00000000"/>
    <w:embedRegular r:id="rId5" w:fontKey="{ECE6D37C-544F-4E00-AD74-04CC45913A12}"/>
  </w:font>
  <w:font w:name="Calibri Light">
    <w:panose1 w:val="020F0302020204030204"/>
    <w:charset w:val="00"/>
    <w:family w:val="auto"/>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方正小标宋简体">
    <w:altName w:val="方正小标宋简体"/>
    <w:panose1 w:val="03000509000000000000"/>
    <w:charset w:val="86"/>
    <w:family w:val="script"/>
    <w:pitch w:val="default"/>
    <w:sig w:usb0="00000000" w:usb1="00000000" w:usb2="00000000" w:usb3="00000000" w:csb0="00040000" w:csb1="00000000"/>
    <w:embedRegular r:id="rId6" w:fontKey="{B5FD3E59-D538-4141-96B2-3FB7CD28124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07C18"/>
    <w:multiLevelType w:val="singleLevel"/>
    <w:tmpl w:val="0E207C18"/>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778FB"/>
    <w:rsid w:val="0B7F0F8C"/>
    <w:rsid w:val="14A20267"/>
    <w:rsid w:val="2BD92D76"/>
    <w:rsid w:val="2D8E3946"/>
    <w:rsid w:val="2DF277BA"/>
    <w:rsid w:val="40963C98"/>
    <w:rsid w:val="495A5150"/>
    <w:rsid w:val="4DE00FEF"/>
    <w:rsid w:val="714D7104"/>
    <w:rsid w:val="71F26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next w:val="1"/>
    <w:qFormat/>
    <w:uiPriority w:val="0"/>
    <w:pPr>
      <w:spacing w:before="100" w:beforeAutospacing="1" w:after="100"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821</Words>
  <Characters>821</Characters>
  <Lines>0</Lines>
  <Paragraphs>0</Paragraphs>
  <TotalTime>3</TotalTime>
  <ScaleCrop>false</ScaleCrop>
  <LinksUpToDate>false</LinksUpToDate>
  <CharactersWithSpaces>821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2025-06-17T09:03:00Z</dcterms:created>
  <dc:creator>haier</dc:creator>
  <cp:lastModifiedBy>雾琦</cp:lastModifiedBy>
  <cp:lastPrinted>2025-08-21T00:51:29Z</cp:lastPrinted>
  <dcterms:modified xsi:type="dcterms:W3CDTF">2025-08-21T03:13:03Z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eyJoZGlkIjoiYmJmNTRjNjkzNTMwZDRmYjc2MWRmMjJjMDNlOGZhMTIiLCJ1c2VySWQiOiIxMDUzNDI4NjkxIn0=</vt:lpwstr>
  </property>
  <property fmtid="{D5CDD505-2E9C-101B-9397-08002B2CF9AE}" pid="4" name="ICV">
    <vt:lpwstr>C150279C9D644873B1F1AF63DFD9ECE0_13</vt:lpwstr>
  </property>
</Properties>
</file>