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A0A8B">
      <w:pPr>
        <w:pStyle w:val="2"/>
        <w:widowControl/>
        <w:kinsoku w:val="0"/>
        <w:autoSpaceDE w:val="0"/>
        <w:autoSpaceDN w:val="0"/>
        <w:adjustRightInd w:val="0"/>
        <w:snapToGrid w:val="0"/>
        <w:spacing w:line="500" w:lineRule="exact"/>
        <w:textAlignment w:val="baseline"/>
        <w:rPr>
          <w:rFonts w:hint="eastAsia" w:ascii="黑体" w:hAnsi="黑体" w:eastAsia="黑体" w:cs="方正小标宋简体"/>
          <w:snapToGrid w:val="0"/>
          <w:color w:val="000000"/>
          <w:sz w:val="30"/>
          <w:szCs w:val="30"/>
          <w:lang w:eastAsia="zh-CN"/>
        </w:rPr>
      </w:pPr>
      <w:r>
        <w:rPr>
          <w:rFonts w:hint="eastAsia" w:ascii="黑体" w:hAnsi="黑体" w:eastAsia="黑体" w:cs="方正小标宋简体"/>
          <w:snapToGrid w:val="0"/>
          <w:color w:val="000000"/>
          <w:sz w:val="30"/>
          <w:szCs w:val="30"/>
        </w:rPr>
        <w:t>附件1</w:t>
      </w:r>
      <w:r>
        <w:rPr>
          <w:rFonts w:hint="eastAsia" w:ascii="黑体" w:hAnsi="黑体" w:eastAsia="黑体" w:cs="方正小标宋简体"/>
          <w:snapToGrid w:val="0"/>
          <w:color w:val="000000"/>
          <w:sz w:val="30"/>
          <w:szCs w:val="30"/>
          <w:lang w:eastAsia="zh-CN"/>
        </w:rPr>
        <w:t>：</w:t>
      </w:r>
    </w:p>
    <w:p w14:paraId="3F515BC6">
      <w:pPr>
        <w:pStyle w:val="2"/>
        <w:widowControl/>
        <w:kinsoku w:val="0"/>
        <w:autoSpaceDE w:val="0"/>
        <w:autoSpaceDN w:val="0"/>
        <w:adjustRightInd w:val="0"/>
        <w:snapToGrid w:val="0"/>
        <w:spacing w:line="500" w:lineRule="exact"/>
        <w:ind w:firstLine="960" w:firstLineChars="300"/>
        <w:textAlignment w:val="baseline"/>
        <w:rPr>
          <w:rFonts w:hint="eastAsia"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予以废止的</w:t>
      </w:r>
      <w:r>
        <w:rPr>
          <w:rFonts w:hint="eastAsia" w:ascii="仿宋_GB2312" w:hAnsi="仿宋_GB2312" w:eastAsia="仿宋_GB2312" w:cs="仿宋_GB2312"/>
          <w:i w:val="0"/>
          <w:iCs w:val="0"/>
          <w:caps w:val="0"/>
          <w:color w:val="121212"/>
          <w:spacing w:val="0"/>
          <w:sz w:val="32"/>
          <w:szCs w:val="32"/>
          <w:shd w:val="clear" w:fill="FFFFFF"/>
          <w:lang w:val="en-US" w:eastAsia="zh-CN"/>
        </w:rPr>
        <w:t>妨碍统一大市场建设内容的</w:t>
      </w:r>
    </w:p>
    <w:p w14:paraId="514288D6">
      <w:pPr>
        <w:pStyle w:val="2"/>
        <w:widowControl/>
        <w:kinsoku w:val="0"/>
        <w:autoSpaceDE w:val="0"/>
        <w:autoSpaceDN w:val="0"/>
        <w:adjustRightInd w:val="0"/>
        <w:snapToGrid w:val="0"/>
        <w:spacing w:line="500" w:lineRule="exact"/>
        <w:ind w:firstLine="2240" w:firstLineChars="700"/>
        <w:textAlignment w:val="baseline"/>
        <w:rPr>
          <w:rFonts w:hint="eastAsia" w:ascii="仿宋_GB2312" w:hAnsi="仿宋_GB2312" w:eastAsia="仿宋_GB2312" w:cs="仿宋_GB2312"/>
          <w:i w:val="0"/>
          <w:iCs w:val="0"/>
          <w:caps w:val="0"/>
          <w:color w:val="121212"/>
          <w:spacing w:val="0"/>
          <w:sz w:val="32"/>
          <w:szCs w:val="32"/>
          <w:shd w:val="clear" w:fill="FFFFFF"/>
          <w:lang w:val="en-US" w:eastAsia="zh-CN"/>
        </w:rPr>
      </w:pPr>
      <w:r>
        <w:rPr>
          <w:rFonts w:hint="eastAsia" w:ascii="仿宋_GB2312" w:hAnsi="仿宋_GB2312" w:eastAsia="仿宋_GB2312" w:cs="仿宋_GB2312"/>
          <w:i w:val="0"/>
          <w:iCs w:val="0"/>
          <w:caps w:val="0"/>
          <w:color w:val="121212"/>
          <w:spacing w:val="0"/>
          <w:sz w:val="32"/>
          <w:szCs w:val="32"/>
          <w:shd w:val="clear" w:fill="FFFFFF"/>
          <w:lang w:val="en-US" w:eastAsia="zh-CN"/>
        </w:rPr>
        <w:t>行政规范性文件目录</w:t>
      </w:r>
    </w:p>
    <w:p w14:paraId="24306A1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662"/>
        <w:gridCol w:w="5439"/>
        <w:gridCol w:w="2261"/>
      </w:tblGrid>
      <w:tr w14:paraId="61CC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tblHeader/>
          <w:jc w:val="center"/>
        </w:trPr>
        <w:tc>
          <w:tcPr>
            <w:tcW w:w="396" w:type="pct"/>
            <w:vAlign w:val="center"/>
          </w:tcPr>
          <w:p w14:paraId="56A95D84">
            <w:pPr>
              <w:spacing w:line="300" w:lineRule="exact"/>
              <w:jc w:val="center"/>
              <w:rPr>
                <w:rFonts w:ascii="黑体" w:hAnsi="黑体" w:eastAsia="黑体" w:cs="仿宋_GB2312"/>
                <w:bCs/>
                <w:sz w:val="24"/>
                <w:szCs w:val="24"/>
              </w:rPr>
            </w:pPr>
            <w:r>
              <w:rPr>
                <w:rFonts w:hint="eastAsia" w:ascii="黑体" w:hAnsi="黑体" w:eastAsia="黑体" w:cs="仿宋_GB2312"/>
                <w:bCs/>
                <w:sz w:val="24"/>
                <w:szCs w:val="24"/>
              </w:rPr>
              <w:t>序号</w:t>
            </w:r>
          </w:p>
        </w:tc>
        <w:tc>
          <w:tcPr>
            <w:tcW w:w="3252" w:type="pct"/>
            <w:vAlign w:val="center"/>
          </w:tcPr>
          <w:p w14:paraId="15266743">
            <w:pPr>
              <w:spacing w:line="300" w:lineRule="exact"/>
              <w:jc w:val="center"/>
              <w:rPr>
                <w:rFonts w:ascii="黑体" w:hAnsi="黑体" w:eastAsia="黑体" w:cs="仿宋_GB2312"/>
                <w:bCs/>
                <w:sz w:val="24"/>
                <w:szCs w:val="24"/>
              </w:rPr>
            </w:pPr>
            <w:r>
              <w:rPr>
                <w:rFonts w:hint="eastAsia" w:ascii="黑体" w:hAnsi="黑体" w:eastAsia="黑体" w:cs="仿宋_GB2312"/>
                <w:bCs/>
                <w:sz w:val="24"/>
                <w:szCs w:val="24"/>
              </w:rPr>
              <w:t>文件名称</w:t>
            </w:r>
          </w:p>
        </w:tc>
        <w:tc>
          <w:tcPr>
            <w:tcW w:w="1352" w:type="pct"/>
            <w:vAlign w:val="center"/>
          </w:tcPr>
          <w:p w14:paraId="2FA6B0A6">
            <w:pPr>
              <w:spacing w:line="300" w:lineRule="exact"/>
              <w:jc w:val="center"/>
              <w:rPr>
                <w:rFonts w:ascii="黑体" w:hAnsi="黑体" w:eastAsia="黑体" w:cs="仿宋_GB2312"/>
                <w:bCs/>
                <w:sz w:val="24"/>
                <w:szCs w:val="24"/>
              </w:rPr>
            </w:pPr>
            <w:r>
              <w:rPr>
                <w:rFonts w:hint="eastAsia" w:ascii="黑体" w:hAnsi="黑体" w:eastAsia="黑体" w:cs="仿宋_GB2312"/>
                <w:bCs/>
                <w:sz w:val="24"/>
                <w:szCs w:val="24"/>
              </w:rPr>
              <w:t>文  号</w:t>
            </w:r>
          </w:p>
        </w:tc>
      </w:tr>
      <w:tr w14:paraId="0011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3B4D6F6A">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1</w:t>
            </w:r>
          </w:p>
        </w:tc>
        <w:tc>
          <w:tcPr>
            <w:tcW w:w="3252" w:type="pct"/>
            <w:vAlign w:val="center"/>
          </w:tcPr>
          <w:p w14:paraId="71D1822C">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《新野县人民政府办公室关于印发新野县老年助餐服务实施方案的通知》</w:t>
            </w:r>
          </w:p>
        </w:tc>
        <w:tc>
          <w:tcPr>
            <w:tcW w:w="1352" w:type="pct"/>
            <w:vAlign w:val="center"/>
          </w:tcPr>
          <w:p w14:paraId="066F2DCE">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新政办[2024]21号</w:t>
            </w:r>
          </w:p>
        </w:tc>
      </w:tr>
      <w:tr w14:paraId="197F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28578B4D">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2</w:t>
            </w:r>
          </w:p>
        </w:tc>
        <w:tc>
          <w:tcPr>
            <w:tcW w:w="3252" w:type="pct"/>
            <w:vAlign w:val="center"/>
          </w:tcPr>
          <w:p w14:paraId="49ADB907">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新野县人民政府办公室关于印发新野县系统性重塑行政审批制度打造“极简审批”城市改革方案的通知</w:t>
            </w:r>
            <w:r>
              <w:rPr>
                <w:rFonts w:hint="eastAsia" w:ascii="宋体" w:hAnsi="宋体" w:cs="宋体"/>
                <w:i w:val="0"/>
                <w:color w:val="000000"/>
                <w:kern w:val="0"/>
                <w:sz w:val="22"/>
                <w:szCs w:val="22"/>
                <w:u w:val="none"/>
                <w:lang w:val="en-US" w:eastAsia="zh-CN" w:bidi="ar"/>
              </w:rPr>
              <w:t>》</w:t>
            </w:r>
          </w:p>
        </w:tc>
        <w:tc>
          <w:tcPr>
            <w:tcW w:w="1352" w:type="pct"/>
            <w:vAlign w:val="center"/>
          </w:tcPr>
          <w:p w14:paraId="6A7F46D7">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新政办[2024]4号</w:t>
            </w:r>
          </w:p>
        </w:tc>
      </w:tr>
      <w:tr w14:paraId="120F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04B5243C">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3</w:t>
            </w:r>
          </w:p>
        </w:tc>
        <w:tc>
          <w:tcPr>
            <w:tcW w:w="3252" w:type="pct"/>
            <w:vAlign w:val="center"/>
          </w:tcPr>
          <w:p w14:paraId="7471DB6E">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新野县人民政府办公室关于加快利用资本市场支持县域经济发展的意见</w:t>
            </w:r>
            <w:r>
              <w:rPr>
                <w:rFonts w:hint="eastAsia" w:ascii="宋体" w:hAnsi="宋体" w:cs="宋体"/>
                <w:i w:val="0"/>
                <w:color w:val="000000"/>
                <w:kern w:val="0"/>
                <w:sz w:val="22"/>
                <w:szCs w:val="22"/>
                <w:u w:val="none"/>
                <w:lang w:val="en-US" w:eastAsia="zh-CN" w:bidi="ar"/>
              </w:rPr>
              <w:t>》</w:t>
            </w:r>
          </w:p>
        </w:tc>
        <w:tc>
          <w:tcPr>
            <w:tcW w:w="1352" w:type="pct"/>
            <w:vAlign w:val="center"/>
          </w:tcPr>
          <w:p w14:paraId="2B179D66">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新政办[2023]32号</w:t>
            </w:r>
          </w:p>
        </w:tc>
      </w:tr>
      <w:tr w14:paraId="6634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2E7488FA">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4</w:t>
            </w:r>
          </w:p>
        </w:tc>
        <w:tc>
          <w:tcPr>
            <w:tcW w:w="3252" w:type="pct"/>
            <w:vAlign w:val="center"/>
          </w:tcPr>
          <w:p w14:paraId="24D55952">
            <w:pPr>
              <w:spacing w:line="300" w:lineRule="exact"/>
              <w:jc w:val="left"/>
              <w:rPr>
                <w:rFonts w:hint="default" w:ascii="仿宋_GB2312" w:hAnsi="仿宋_GB2312" w:eastAsia="仿宋_GB2312" w:cs="仿宋_GB2312"/>
                <w:snapToGrid w:val="0"/>
                <w:color w:val="000000"/>
                <w:kern w:val="0"/>
                <w:sz w:val="24"/>
                <w:szCs w:val="24"/>
                <w:lang w:val="en-US" w:eastAsia="zh-CN"/>
              </w:rPr>
            </w:pPr>
            <w:r>
              <w:rPr>
                <w:rFonts w:hint="eastAsia" w:ascii="宋体" w:hAnsi="宋体" w:cs="宋体"/>
                <w:i w:val="0"/>
                <w:color w:val="000000"/>
                <w:kern w:val="0"/>
                <w:sz w:val="22"/>
                <w:szCs w:val="22"/>
                <w:u w:val="none"/>
                <w:lang w:val="en-US" w:eastAsia="zh-CN" w:bidi="ar"/>
              </w:rPr>
              <w:t>《新野县人民政府关于进一步促消费内需若干措施的通知》</w:t>
            </w:r>
          </w:p>
        </w:tc>
        <w:tc>
          <w:tcPr>
            <w:tcW w:w="1352" w:type="pct"/>
            <w:vAlign w:val="center"/>
          </w:tcPr>
          <w:p w14:paraId="66FC1A4A">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新政[2023]22号</w:t>
            </w:r>
          </w:p>
        </w:tc>
      </w:tr>
      <w:tr w14:paraId="1872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29F42FE1">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5</w:t>
            </w:r>
          </w:p>
        </w:tc>
        <w:tc>
          <w:tcPr>
            <w:tcW w:w="3252" w:type="pct"/>
            <w:vAlign w:val="center"/>
          </w:tcPr>
          <w:p w14:paraId="2524114A">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新野县人民政府关于支持跨境电商及商贸物流业快速发展的若干措施</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 </w:t>
            </w:r>
          </w:p>
        </w:tc>
        <w:tc>
          <w:tcPr>
            <w:tcW w:w="1352" w:type="pct"/>
            <w:vAlign w:val="center"/>
          </w:tcPr>
          <w:p w14:paraId="54F36118">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新政[2023]2号</w:t>
            </w:r>
          </w:p>
        </w:tc>
      </w:tr>
      <w:tr w14:paraId="00B7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51F74758">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6</w:t>
            </w:r>
          </w:p>
        </w:tc>
        <w:tc>
          <w:tcPr>
            <w:tcW w:w="3252" w:type="pct"/>
            <w:vAlign w:val="center"/>
          </w:tcPr>
          <w:p w14:paraId="661D56CB">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新野县人民政府办公室关于印发新野县金融支持肉牛产业高质量发展实施意见的通知</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 xml:space="preserve"> </w:t>
            </w:r>
          </w:p>
        </w:tc>
        <w:tc>
          <w:tcPr>
            <w:tcW w:w="1352" w:type="pct"/>
            <w:vAlign w:val="center"/>
          </w:tcPr>
          <w:p w14:paraId="6BD7FD4A">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新政办[2022]38号</w:t>
            </w:r>
          </w:p>
        </w:tc>
      </w:tr>
      <w:tr w14:paraId="69A4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59B342F0">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7</w:t>
            </w:r>
          </w:p>
        </w:tc>
        <w:tc>
          <w:tcPr>
            <w:tcW w:w="3252" w:type="pct"/>
            <w:vAlign w:val="center"/>
          </w:tcPr>
          <w:p w14:paraId="2844FA02">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新野县人民政府办公室</w:t>
            </w:r>
            <w:r>
              <w:rPr>
                <w:rFonts w:hint="eastAsia" w:ascii="宋体" w:hAnsi="宋体" w:cs="宋体"/>
                <w:i w:val="0"/>
                <w:color w:val="000000"/>
                <w:kern w:val="0"/>
                <w:sz w:val="22"/>
                <w:szCs w:val="22"/>
                <w:u w:val="none"/>
                <w:lang w:val="en-US" w:eastAsia="zh-CN" w:bidi="ar"/>
              </w:rPr>
              <w:t>关于引发加强社区物业管理工作实施办法的通知》</w:t>
            </w:r>
          </w:p>
        </w:tc>
        <w:tc>
          <w:tcPr>
            <w:tcW w:w="1352" w:type="pct"/>
            <w:vAlign w:val="center"/>
          </w:tcPr>
          <w:p w14:paraId="58FE8AAA">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新政办[2022]4号</w:t>
            </w:r>
          </w:p>
        </w:tc>
      </w:tr>
      <w:tr w14:paraId="301D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1C3F41A6">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8</w:t>
            </w:r>
          </w:p>
        </w:tc>
        <w:tc>
          <w:tcPr>
            <w:tcW w:w="3252" w:type="pct"/>
            <w:vAlign w:val="center"/>
          </w:tcPr>
          <w:p w14:paraId="5BFE4D9E">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新野县人民政府办公室关于印发新野县地方粮食调控收购管理办法的通知</w:t>
            </w:r>
            <w:r>
              <w:rPr>
                <w:rFonts w:hint="eastAsia" w:ascii="宋体" w:hAnsi="宋体" w:cs="宋体"/>
                <w:i w:val="0"/>
                <w:color w:val="000000"/>
                <w:kern w:val="0"/>
                <w:sz w:val="22"/>
                <w:szCs w:val="22"/>
                <w:u w:val="none"/>
                <w:lang w:val="en-US" w:eastAsia="zh-CN" w:bidi="ar"/>
              </w:rPr>
              <w:t>》</w:t>
            </w:r>
          </w:p>
        </w:tc>
        <w:tc>
          <w:tcPr>
            <w:tcW w:w="1352" w:type="pct"/>
            <w:vAlign w:val="center"/>
          </w:tcPr>
          <w:p w14:paraId="42DC6011">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新政办[2021]16号</w:t>
            </w:r>
          </w:p>
        </w:tc>
      </w:tr>
      <w:tr w14:paraId="4B82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396" w:type="pct"/>
            <w:vAlign w:val="center"/>
          </w:tcPr>
          <w:p w14:paraId="571B931E">
            <w:pPr>
              <w:spacing w:line="300" w:lineRule="exact"/>
              <w:jc w:val="center"/>
              <w:rPr>
                <w:rFonts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000000"/>
                <w:sz w:val="24"/>
                <w:szCs w:val="24"/>
              </w:rPr>
              <w:t>9</w:t>
            </w:r>
          </w:p>
        </w:tc>
        <w:tc>
          <w:tcPr>
            <w:tcW w:w="3252" w:type="pct"/>
            <w:vAlign w:val="center"/>
          </w:tcPr>
          <w:p w14:paraId="1462DADA">
            <w:pPr>
              <w:spacing w:line="300" w:lineRule="exact"/>
              <w:jc w:val="left"/>
              <w:rPr>
                <w:rFonts w:ascii="仿宋_GB2312" w:hAnsi="仿宋_GB2312" w:eastAsia="仿宋_GB2312" w:cs="仿宋_GB2312"/>
                <w:snapToGrid w:val="0"/>
                <w:color w:val="000000"/>
                <w:kern w:val="0"/>
                <w:sz w:val="24"/>
                <w:szCs w:val="24"/>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新野县人民政府关于印发新野县餐厨垃圾管理办法的通知</w:t>
            </w:r>
            <w:r>
              <w:rPr>
                <w:rFonts w:hint="eastAsia" w:ascii="宋体" w:hAnsi="宋体" w:cs="宋体"/>
                <w:i w:val="0"/>
                <w:color w:val="000000"/>
                <w:kern w:val="0"/>
                <w:sz w:val="22"/>
                <w:szCs w:val="22"/>
                <w:u w:val="none"/>
                <w:lang w:val="en-US" w:eastAsia="zh-CN" w:bidi="ar"/>
              </w:rPr>
              <w:t>》</w:t>
            </w:r>
          </w:p>
        </w:tc>
        <w:tc>
          <w:tcPr>
            <w:tcW w:w="1352" w:type="pct"/>
            <w:vAlign w:val="center"/>
          </w:tcPr>
          <w:p w14:paraId="3A3086E4">
            <w:pPr>
              <w:spacing w:line="300" w:lineRule="exact"/>
              <w:jc w:val="both"/>
              <w:rPr>
                <w:rFonts w:ascii="仿宋_GB2312" w:hAnsi="仿宋_GB2312" w:eastAsia="仿宋_GB2312" w:cs="仿宋_GB2312"/>
                <w:snapToGrid w:val="0"/>
                <w:color w:val="000000"/>
                <w:kern w:val="0"/>
                <w:sz w:val="24"/>
                <w:szCs w:val="24"/>
              </w:rPr>
            </w:pPr>
            <w:r>
              <w:rPr>
                <w:rFonts w:hint="eastAsia" w:ascii="宋体" w:hAnsi="宋体" w:eastAsia="宋体" w:cs="宋体"/>
                <w:i w:val="0"/>
                <w:color w:val="000000"/>
                <w:kern w:val="0"/>
                <w:sz w:val="22"/>
                <w:szCs w:val="22"/>
                <w:u w:val="none"/>
                <w:lang w:val="en-US" w:eastAsia="zh-CN" w:bidi="ar"/>
              </w:rPr>
              <w:t>新政[2023]23号</w:t>
            </w:r>
          </w:p>
        </w:tc>
      </w:tr>
    </w:tbl>
    <w:p w14:paraId="26DD9DBE">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p>
    <w:p w14:paraId="2D8178D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000000" w:themeColor="text1"/>
          <w:spacing w:val="-20"/>
          <w:sz w:val="32"/>
          <w:szCs w:val="32"/>
          <w:lang w:val="en-US" w:eastAsia="zh-CN"/>
          <w14:textFill>
            <w14:solidFill>
              <w14:schemeClr w14:val="tx1"/>
            </w14:solidFill>
          </w14:textFill>
        </w:rPr>
      </w:pPr>
    </w:p>
    <w:p w14:paraId="6A0FE541">
      <w:pPr>
        <w:numPr>
          <w:ilvl w:val="0"/>
          <w:numId w:val="0"/>
        </w:numPr>
        <w:rPr>
          <w:rFonts w:hint="eastAsia" w:ascii="方正仿宋_GBK" w:hAnsi="方正仿宋_GBK" w:eastAsia="方正仿宋_GBK" w:cs="方正仿宋_GBK"/>
          <w:i w:val="0"/>
          <w:color w:val="000000"/>
          <w:kern w:val="0"/>
          <w:sz w:val="32"/>
          <w:szCs w:val="32"/>
          <w:u w:val="none"/>
          <w:lang w:val="en-US" w:eastAsia="zh-CN" w:bidi="ar"/>
        </w:rPr>
      </w:pPr>
    </w:p>
    <w:p w14:paraId="724C0466">
      <w:pPr>
        <w:numPr>
          <w:ilvl w:val="0"/>
          <w:numId w:val="0"/>
        </w:numPr>
        <w:rPr>
          <w:rFonts w:hint="default" w:ascii="方正仿宋_GBK" w:hAnsi="方正仿宋_GBK" w:eastAsia="方正仿宋_GBK" w:cs="方正仿宋_GBK"/>
          <w:i w:val="0"/>
          <w:color w:val="000000"/>
          <w:kern w:val="0"/>
          <w:sz w:val="32"/>
          <w:szCs w:val="32"/>
          <w:u w:val="none"/>
          <w:lang w:val="en-US" w:eastAsia="zh-CN" w:bidi="ar"/>
        </w:rPr>
      </w:pPr>
    </w:p>
    <w:p w14:paraId="2911971E">
      <w:pPr>
        <w:numPr>
          <w:ilvl w:val="0"/>
          <w:numId w:val="0"/>
        </w:numPr>
        <w:rPr>
          <w:rFonts w:hint="default" w:ascii="方正仿宋_GBK" w:hAnsi="方正仿宋_GBK" w:eastAsia="方正仿宋_GBK" w:cs="方正仿宋_GBK"/>
          <w:i w:val="0"/>
          <w:color w:val="000000"/>
          <w:kern w:val="0"/>
          <w:sz w:val="32"/>
          <w:szCs w:val="32"/>
          <w:u w:val="none"/>
          <w:lang w:val="en-US" w:eastAsia="zh-CN" w:bidi="ar"/>
        </w:rPr>
      </w:pPr>
    </w:p>
    <w:p w14:paraId="6171992A">
      <w:pPr>
        <w:numPr>
          <w:ilvl w:val="0"/>
          <w:numId w:val="0"/>
        </w:numPr>
        <w:rPr>
          <w:rFonts w:hint="default" w:ascii="方正仿宋_GBK" w:hAnsi="方正仿宋_GBK" w:eastAsia="方正仿宋_GBK" w:cs="方正仿宋_GBK"/>
          <w:i w:val="0"/>
          <w:color w:val="000000"/>
          <w:kern w:val="0"/>
          <w:sz w:val="32"/>
          <w:szCs w:val="32"/>
          <w:u w:val="none"/>
          <w:lang w:val="en-US" w:eastAsia="zh-CN" w:bidi="ar"/>
        </w:rPr>
      </w:pPr>
    </w:p>
    <w:p w14:paraId="2782D5AA">
      <w:pPr>
        <w:numPr>
          <w:ilvl w:val="0"/>
          <w:numId w:val="0"/>
        </w:numPr>
        <w:rPr>
          <w:rFonts w:hint="default" w:ascii="方正仿宋_GBK" w:hAnsi="方正仿宋_GBK" w:eastAsia="方正仿宋_GBK" w:cs="方正仿宋_GBK"/>
          <w:i w:val="0"/>
          <w:color w:val="000000"/>
          <w:kern w:val="0"/>
          <w:sz w:val="32"/>
          <w:szCs w:val="32"/>
          <w:u w:val="none"/>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55A7D3-A8BF-4991-8808-FDC1853251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10C18EE-758A-4795-8925-56F68D472819}"/>
  </w:font>
  <w:font w:name="方正仿宋_GBK">
    <w:panose1 w:val="02000000000000000000"/>
    <w:charset w:val="86"/>
    <w:family w:val="auto"/>
    <w:pitch w:val="default"/>
    <w:sig w:usb0="A00002BF" w:usb1="38CF7CFA" w:usb2="00082016" w:usb3="00000000" w:csb0="00040001" w:csb1="00000000"/>
    <w:embedRegular r:id="rId3" w:fontKey="{8CFD28CE-F442-46C6-A132-58178B15A521}"/>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4" w:fontKey="{F02CB613-4747-4CF3-ADE7-D12422358F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778FB"/>
    <w:rsid w:val="0B7F0F8C"/>
    <w:rsid w:val="14A20267"/>
    <w:rsid w:val="1D9C118A"/>
    <w:rsid w:val="2BD92D76"/>
    <w:rsid w:val="2D8E3946"/>
    <w:rsid w:val="2DF277BA"/>
    <w:rsid w:val="374F50C8"/>
    <w:rsid w:val="40963C98"/>
    <w:rsid w:val="495A5150"/>
    <w:rsid w:val="4DE00FEF"/>
    <w:rsid w:val="61450BDB"/>
    <w:rsid w:val="69C40255"/>
    <w:rsid w:val="714D7104"/>
    <w:rsid w:val="71F2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next w:val="1"/>
    <w:qFormat/>
    <w:uiPriority w:val="0"/>
    <w:pPr>
      <w:spacing w:before="100" w:beforeAutospacing="1" w:after="100"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661</Words>
  <Characters>683</Characters>
  <Lines>0</Lines>
  <Paragraphs>0</Paragraphs>
  <TotalTime>1</TotalTime>
  <ScaleCrop>false</ScaleCrop>
  <LinksUpToDate>false</LinksUpToDate>
  <CharactersWithSpaces>796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2025-06-17T09:03:00Z</dcterms:created>
  <dc:creator>haier</dc:creator>
  <cp:lastModifiedBy>Administrator</cp:lastModifiedBy>
  <cp:lastPrinted>2025-08-21T00:51:00Z</cp:lastPrinted>
  <dcterms:modified xsi:type="dcterms:W3CDTF">2025-08-28T08:33:33Z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KSOTemplateDocerSaveRecord">
    <vt:lpwstr>eyJoZGlkIjoiYmJmNTRjNjkzNTMwZDRmYjc2MWRmMjJjMDNlOGZhMTIiLCJ1c2VySWQiOiIxMDUzNDI4NjkxIn0=</vt:lpwstr>
  </property>
  <property fmtid="{D5CDD505-2E9C-101B-9397-08002B2CF9AE}" pid="4" name="ICV">
    <vt:lpwstr>17CF76C279CF4D7D811AEF824856339A_13</vt:lpwstr>
  </property>
</Properties>
</file>