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6A265">
      <w:pPr>
        <w:shd w:val="clear" w:color="auto" w:fill="FFFFFF"/>
        <w:adjustRightInd/>
        <w:snapToGrid/>
        <w:spacing w:after="0"/>
        <w:jc w:val="center"/>
        <w:outlineLvl w:val="1"/>
        <w:rPr>
          <w:rFonts w:hint="eastAsia" w:ascii="华文宋体" w:hAnsi="华文宋体" w:eastAsia="华文宋体" w:cs="华文宋体"/>
          <w:b/>
          <w:bCs/>
          <w:color w:val="333333"/>
          <w:sz w:val="36"/>
          <w:szCs w:val="36"/>
        </w:rPr>
      </w:pPr>
      <w:r>
        <w:rPr>
          <w:rFonts w:hint="eastAsia" w:ascii="华文宋体" w:hAnsi="华文宋体" w:eastAsia="华文宋体" w:cs="华文宋体"/>
          <w:b/>
          <w:bCs/>
          <w:color w:val="333333"/>
          <w:sz w:val="36"/>
          <w:szCs w:val="36"/>
        </w:rPr>
        <w:t>新野县</w:t>
      </w:r>
      <w:r>
        <w:rPr>
          <w:rFonts w:hint="eastAsia" w:ascii="华文宋体" w:hAnsi="华文宋体" w:eastAsia="华文宋体" w:cs="华文宋体"/>
          <w:b/>
          <w:bCs/>
          <w:color w:val="333333"/>
          <w:sz w:val="36"/>
          <w:szCs w:val="36"/>
          <w:lang w:val="en-US" w:eastAsia="zh-CN"/>
        </w:rPr>
        <w:t>2024</w:t>
      </w:r>
      <w:r>
        <w:rPr>
          <w:rFonts w:hint="eastAsia" w:ascii="华文宋体" w:hAnsi="华文宋体" w:eastAsia="华文宋体" w:cs="华文宋体"/>
          <w:b/>
          <w:bCs/>
          <w:color w:val="333333"/>
          <w:sz w:val="36"/>
          <w:szCs w:val="36"/>
        </w:rPr>
        <w:t>年预算绩效工作开展情况说明</w:t>
      </w:r>
    </w:p>
    <w:p w14:paraId="3C158369">
      <w:pPr>
        <w:shd w:val="clear" w:color="auto" w:fill="FFFFFF"/>
        <w:adjustRightInd/>
        <w:snapToGrid/>
        <w:spacing w:after="0"/>
        <w:jc w:val="center"/>
        <w:outlineLvl w:val="1"/>
        <w:rPr>
          <w:rFonts w:hint="eastAsia" w:ascii="华文宋体" w:hAnsi="华文宋体" w:eastAsia="华文宋体" w:cs="华文宋体"/>
          <w:color w:val="333333"/>
          <w:sz w:val="30"/>
          <w:szCs w:val="30"/>
        </w:rPr>
      </w:pPr>
    </w:p>
    <w:p w14:paraId="4A33F9BF">
      <w:pPr>
        <w:pStyle w:val="5"/>
        <w:shd w:val="clear" w:color="auto" w:fill="FFFFFF"/>
        <w:spacing w:before="0" w:beforeAutospacing="0" w:after="0" w:afterAutospacing="0" w:line="450" w:lineRule="atLeast"/>
        <w:rPr>
          <w:rFonts w:hint="eastAsia" w:ascii="华文宋体" w:hAnsi="华文宋体" w:eastAsia="华文宋体" w:cs="华文宋体"/>
          <w:sz w:val="32"/>
          <w:szCs w:val="32"/>
        </w:rPr>
      </w:pPr>
      <w:r>
        <w:rPr>
          <w:rFonts w:hint="eastAsia" w:ascii="华文宋体" w:hAnsi="华文宋体" w:eastAsia="华文宋体" w:cs="华文宋体"/>
          <w:sz w:val="32"/>
          <w:szCs w:val="32"/>
        </w:rPr>
        <w:t> </w:t>
      </w:r>
    </w:p>
    <w:p w14:paraId="570EE416">
      <w:pPr>
        <w:ind w:firstLine="640"/>
      </w:pPr>
      <w:r>
        <w:rPr>
          <w:rFonts w:hint="eastAsia"/>
        </w:rPr>
        <w:t>为全面深入推进预算绩效管理，基本建</w:t>
      </w:r>
      <w:bookmarkStart w:id="0" w:name="_GoBack"/>
      <w:bookmarkEnd w:id="0"/>
      <w:r>
        <w:rPr>
          <w:rFonts w:hint="eastAsia"/>
        </w:rPr>
        <w:t>成全方位、全过程、全覆盖的预算绩效管理体系，新野县财政局依据《中共河南省委 河南省人民政府关于全面实施预算绩效管理的实施意见》（豫发〔2019〕10号）纲领性文件为指导，结合年初制定的2024年绩效管理工作目标，真抓实干，务求实效。现将我县绩效管理工作开展情况汇报如下：</w:t>
      </w:r>
    </w:p>
    <w:p w14:paraId="6FB8AC0B">
      <w:pPr>
        <w:pStyle w:val="2"/>
        <w:ind w:firstLine="643"/>
      </w:pPr>
      <w:r>
        <w:rPr>
          <w:rFonts w:hint="eastAsia"/>
        </w:rPr>
        <w:t>一、制度建设</w:t>
      </w:r>
    </w:p>
    <w:p w14:paraId="74E585FE">
      <w:pPr>
        <w:ind w:firstLine="640"/>
      </w:pPr>
      <w:r>
        <w:rPr>
          <w:rFonts w:hint="eastAsia"/>
        </w:rPr>
        <w:t>我县高度重视预算绩效管理工作，</w:t>
      </w:r>
      <w:r>
        <w:t>制定了</w:t>
      </w:r>
      <w:r>
        <w:rPr>
          <w:rFonts w:hint="eastAsia"/>
        </w:rPr>
        <w:t>新野县</w:t>
      </w:r>
      <w:r>
        <w:t>财政局关于印发《新野县财政局预算绩效管理内部工作规程》的通知（</w:t>
      </w:r>
      <w:r>
        <w:rPr>
          <w:rFonts w:hint="eastAsia"/>
        </w:rPr>
        <w:t>新财字</w:t>
      </w:r>
      <w:r>
        <w:t>〔202</w:t>
      </w:r>
      <w:r>
        <w:rPr>
          <w:rFonts w:hint="eastAsia"/>
        </w:rPr>
        <w:t>4</w:t>
      </w:r>
      <w:r>
        <w:t>〕</w:t>
      </w:r>
      <w:r>
        <w:rPr>
          <w:rFonts w:hint="eastAsia"/>
        </w:rPr>
        <w:t>43</w:t>
      </w:r>
      <w:r>
        <w:t>号）明确了预算绩效管理工作职责和流程。</w:t>
      </w:r>
    </w:p>
    <w:p w14:paraId="33A368C6">
      <w:pPr>
        <w:ind w:firstLine="640"/>
      </w:pPr>
      <w:r>
        <w:rPr>
          <w:rFonts w:hint="eastAsia"/>
        </w:rPr>
        <w:t>根据中央、河南省及南阳市相关文件要求，我县财政局高度重视预算绩效管理工作，把制度建设作为绩效管理的关键环节。县财政局相继制定了新野县财政局关于印发《新野县县级预算项目政策事前绩效评估管理办法》等5个办法的通知（新财字</w:t>
      </w:r>
      <w:r>
        <w:rPr>
          <w:rFonts w:hint="eastAsia" w:ascii="仿宋" w:hAnsi="仿宋" w:cs="仿宋"/>
        </w:rPr>
        <w:t>〔</w:t>
      </w:r>
      <w:r>
        <w:rPr>
          <w:rFonts w:hint="eastAsia"/>
        </w:rPr>
        <w:t>2021</w:t>
      </w:r>
      <w:r>
        <w:rPr>
          <w:rFonts w:hint="eastAsia" w:ascii="仿宋" w:hAnsi="仿宋" w:cs="仿宋"/>
        </w:rPr>
        <w:t>〕</w:t>
      </w:r>
      <w:r>
        <w:rPr>
          <w:rFonts w:hint="eastAsia"/>
        </w:rPr>
        <w:t>12号），包含《新野县县级预算项目政策事前绩效评估管理办法》、《新野县县级部门预算绩效目标管理办法》、《新野县县级预算绩效运行监控管理办法》、《新野县县级预算项目支出绩效评价管理办法》、《新野县县级预算绩效评价结果应用管理办法》，明确了事前绩效评估、绩效目标管理、绩效监控、绩效评价及结果应用全流程业务流程及要求。</w:t>
      </w:r>
    </w:p>
    <w:p w14:paraId="2664A671">
      <w:pPr>
        <w:pStyle w:val="2"/>
        <w:ind w:firstLine="643"/>
      </w:pPr>
      <w:r>
        <w:rPr>
          <w:rFonts w:hint="eastAsia"/>
        </w:rPr>
        <w:t>二、绩效自评</w:t>
      </w:r>
    </w:p>
    <w:p w14:paraId="3D04A4E3">
      <w:pPr>
        <w:ind w:firstLine="640"/>
      </w:pPr>
      <w:r>
        <w:rPr>
          <w:rFonts w:hint="eastAsia"/>
        </w:rPr>
        <w:t>我们认真开展了预算绩效自评工作，委托第三方机构按照规定流程进行评价，并对整个过程进行了严格监管。针对2023年的预算项目，向全县86个预算部门下发了绩效自评任务，要求各部门对其整体支出和项目支出进行全面绩效自评价，涵盖了四本预算资金项目以及上级转移支付资金，对年初预算项目、追加预算项目分别汇总。通过集中培训、微信群交流和现场指导等方式辅导预算单位填写绩效自评表格。7-9月完成了现场指导审核绩效自评工作，确保各单位编制的自评报告及表格准确无误。对于发现的问题，及时提供解答并要求修改完善直至审核通过。共完成项目自评1922个，涉及资金58.97亿元，全年执行金额41.37亿元，预算执行率70.15%。将评价为“中”的11个项目，评价结果为“差”的55个项目，作为后续预算项目批复的重要依据。通过绩效自评工作的开展发现，目前部分单位还处于“重产出、轻效益”向“重效益”转变阶段，大部分单位仍然重视资金拨付而不考核实际效果，对项目效益指标设置贴合度不高，要么是设置效益不相关、要么是设置效益宽泛不具体等，其次是设置的指标几乎不能够量化，没有标准规范。再者现有的制度缺乏效益考核相关流程，单位仅对产出内容进行规范后，就认为项目已经结束。效益资料留存也是不完整，部分单位在项目结束后对实施效果情况进行了解，对了解过程未保存痕迹，也未对结果进行总结分析。</w:t>
      </w:r>
    </w:p>
    <w:p w14:paraId="682F5ADE">
      <w:pPr>
        <w:pStyle w:val="2"/>
        <w:ind w:firstLine="643"/>
      </w:pPr>
      <w:r>
        <w:rPr>
          <w:rFonts w:hint="eastAsia"/>
        </w:rPr>
        <w:t>三、重点绩效评价</w:t>
      </w:r>
    </w:p>
    <w:p w14:paraId="21B13AF2">
      <w:pPr>
        <w:ind w:firstLine="640"/>
      </w:pPr>
      <w:r>
        <w:rPr>
          <w:rFonts w:hint="eastAsia"/>
        </w:rPr>
        <w:t>（1）部门重点项目绩效评价</w:t>
      </w:r>
    </w:p>
    <w:p w14:paraId="108A893A">
      <w:pPr>
        <w:ind w:firstLine="640"/>
      </w:pPr>
      <w:r>
        <w:rPr>
          <w:rFonts w:hint="eastAsia"/>
        </w:rPr>
        <w:t>我们建立了绩效评价常态化机制，强化了部门预算绩效管理的主体责任，提高了财政资金使用效益。指导86个预算部门开展重点项目绩效评价，优先选取重大改革发展项目和一般性项目进行评价，原则上以五年为周期实现部门评价重点项目全覆盖，全年各部门均开展重点评价。</w:t>
      </w:r>
    </w:p>
    <w:p w14:paraId="55123E60">
      <w:pPr>
        <w:ind w:firstLine="640"/>
      </w:pPr>
      <w:r>
        <w:rPr>
          <w:rFonts w:hint="eastAsia"/>
        </w:rPr>
        <w:t>（2）财政重点项目绩效评价</w:t>
      </w:r>
    </w:p>
    <w:p w14:paraId="6E6E6668">
      <w:pPr>
        <w:ind w:firstLine="640"/>
      </w:pPr>
      <w:r>
        <w:rPr>
          <w:rFonts w:hint="eastAsia"/>
        </w:rPr>
        <w:t>为了提升预算管理效率和资金使用效益，选择了3个一般项目、1个专项债券项目和1个成本预算绩效分析项目进行财政重点评价，涉及金额总计16822.9万元。具体包括：新野县城乡生活垃圾转运项目1359.01万元、新野县军民渠污水处理厂建设项目8677.34万元、新野县城区中兴路排水设施改造工程2273.75万元、新野县城区防汛排涝项目3245.84万元、新野县第一初级中学综合楼及附属设施建设项目1266.96万元。此次财政重点绩效评价基于2023年度预算，着眼于多年度资金使用绩效。对于跨年度实施的项目，根据完成情况扩展1-3年进行总体或阶段性评价。评价结束后，针对部分单位存在的精细化管理水平不足，绩效管理水平欠缺，工程竣工不及时，项目完成进度滞后，档案资料不完善，预期效益不达标等问题，反馈至各项目单位，要求单位认真分析原因，制定整改措施，并按要求提交整改结果。</w:t>
      </w:r>
    </w:p>
    <w:p w14:paraId="24E45A78">
      <w:pPr>
        <w:pStyle w:val="2"/>
        <w:ind w:firstLine="643"/>
      </w:pPr>
      <w:r>
        <w:rPr>
          <w:rFonts w:hint="eastAsia"/>
        </w:rPr>
        <w:t>四、结果应用</w:t>
      </w:r>
    </w:p>
    <w:p w14:paraId="6FC52940">
      <w:pPr>
        <w:ind w:firstLine="640"/>
      </w:pPr>
      <w:r>
        <w:rPr>
          <w:rFonts w:hint="eastAsia"/>
        </w:rPr>
        <w:t>根据自评抽查和重点绩效评价的结果，我们向预算单位发送了《预算绩效评价结果反馈意见书》，要求单位针对反馈的问题逐条整改，并将整改结果报送至绩效管理股和抄送财政局主管业务股室，以便更全面地了解项目整改情况。目前，整改结果较好，基本符合整改要求。</w:t>
      </w:r>
    </w:p>
    <w:p w14:paraId="68898BD9">
      <w:pPr>
        <w:ind w:firstLine="640"/>
      </w:pPr>
      <w:r>
        <w:rPr>
          <w:rFonts w:hint="eastAsia"/>
        </w:rPr>
        <w:t>我们将根据预算单位自评价结果统筹安排下一年度预算。对于绩效评价结果为优的单位，财政局将予以通报表扬，并在编报下一年度预算时建议优先安排；对于绩效评价结果为良的单位，财政局将督促其限期整改所发现问题，整改情况将作为安排以后年度预算的重要参考；对于绩效评价结果为中的单位，财政原则上将在编报下一年度预算时按被评价年度预算的30%-50%进行扣减，扣减资金收回财政总预算统筹安排使用；对于绩效评价结果为差的单位，财政将在编报下一年度预算时取消相应项目支出预算安排。</w:t>
      </w:r>
    </w:p>
    <w:p w14:paraId="39E08071">
      <w:pPr>
        <w:pStyle w:val="2"/>
        <w:ind w:firstLine="643"/>
      </w:pPr>
      <w:r>
        <w:rPr>
          <w:rFonts w:hint="eastAsia"/>
        </w:rPr>
        <w:t>五、信息公开</w:t>
      </w:r>
    </w:p>
    <w:p w14:paraId="2372E1A5">
      <w:pPr>
        <w:ind w:firstLine="640"/>
      </w:pPr>
      <w:r>
        <w:rPr>
          <w:rFonts w:hint="eastAsia"/>
        </w:rPr>
        <w:t>除涉密内容外，我们要求绩效评价结果按照政府信息公开有关规定随同年度决算向社会公开，同时全部预算项目绩效目标随同预算同步公开，将绩效评价报告纳入依申请公开文件目录。在财政重点项目绩效评价工作结束后，及时将评价结果公开，接受社会各界监督。我县已完成信息公开。</w:t>
      </w:r>
    </w:p>
    <w:p w14:paraId="07FA1306">
      <w:pPr>
        <w:pStyle w:val="2"/>
        <w:ind w:firstLine="643"/>
      </w:pPr>
      <w:r>
        <w:rPr>
          <w:rFonts w:hint="eastAsia"/>
        </w:rPr>
        <w:t>六、指标体系建设</w:t>
      </w:r>
    </w:p>
    <w:p w14:paraId="770A62E5">
      <w:pPr>
        <w:ind w:firstLine="640"/>
      </w:pPr>
      <w:r>
        <w:rPr>
          <w:rFonts w:hint="eastAsia"/>
        </w:rPr>
        <w:t>预算绩效管理评价工作的难点在于合理制订适合项目特点的评价指标库。为此，我们研究了一些项目的绩效指标设计思路，合理设计了绩效评价指标，并新野县财政局关于印发《预算绩效管理指标体系（试行）》的通知（新财字</w:t>
      </w:r>
      <w:r>
        <w:rPr>
          <w:rFonts w:hint="eastAsia" w:ascii="仿宋" w:hAnsi="仿宋" w:cs="仿宋"/>
        </w:rPr>
        <w:t>〔</w:t>
      </w:r>
      <w:r>
        <w:rPr>
          <w:rFonts w:hint="eastAsia"/>
        </w:rPr>
        <w:t>2021</w:t>
      </w:r>
      <w:r>
        <w:rPr>
          <w:rFonts w:hint="eastAsia" w:ascii="仿宋" w:hAnsi="仿宋" w:cs="仿宋"/>
        </w:rPr>
        <w:t>〕</w:t>
      </w:r>
      <w:r>
        <w:rPr>
          <w:rFonts w:hint="eastAsia"/>
        </w:rPr>
        <w:t>2号），包含会议类、业务培训类、设备购置类、信息化建设运维类等7大类共性指标体系，以及教育、科学技术挂管理事务、文化体育与传媒、社会保障与就业、医疗卫生、节能环保等多类分部门预算绩效管理指标库。</w:t>
      </w:r>
    </w:p>
    <w:p w14:paraId="5CCDE1C8">
      <w:pPr>
        <w:pStyle w:val="2"/>
        <w:ind w:firstLine="643"/>
      </w:pPr>
      <w:r>
        <w:rPr>
          <w:rFonts w:hint="eastAsia"/>
        </w:rPr>
        <w:t>七、信息化建设</w:t>
      </w:r>
    </w:p>
    <w:p w14:paraId="0B4C6657">
      <w:pPr>
        <w:ind w:firstLine="640"/>
      </w:pPr>
      <w:r>
        <w:rPr>
          <w:rFonts w:hint="eastAsia"/>
        </w:rPr>
        <w:t>自2022年以来，我县全面上线预算一体化系统，实现了预算绩效管理工作的全流程信息化管理，包括填报、审核和批复等环节。</w:t>
      </w:r>
    </w:p>
    <w:p w14:paraId="30DF3D83">
      <w:pPr>
        <w:pStyle w:val="2"/>
        <w:ind w:firstLine="643"/>
      </w:pPr>
      <w:r>
        <w:rPr>
          <w:rFonts w:hint="eastAsia"/>
        </w:rPr>
        <w:t>八、第三方机构绩效评价业务监督管理</w:t>
      </w:r>
    </w:p>
    <w:p w14:paraId="3AEEF245">
      <w:pPr>
        <w:ind w:firstLine="640"/>
      </w:pPr>
      <w:r>
        <w:rPr>
          <w:rFonts w:hint="eastAsia"/>
        </w:rPr>
        <w:t>为引导和规范第三方机构参与预算绩效管理，加强第三方机构执业质量监督管理，制定了新野县财政局关于印发《新野县县级预算绩效管理委托第三方机构管理办法》的通知，并对服务的第三方机构进行了考核，评价内容包含组织管理（人员配备、组织实施和工作纪律）和业务质量（实施方案、报告成果）等方面。</w:t>
      </w:r>
    </w:p>
    <w:p w14:paraId="16217926">
      <w:pPr>
        <w:pStyle w:val="2"/>
        <w:ind w:firstLine="643"/>
      </w:pPr>
      <w:r>
        <w:rPr>
          <w:rFonts w:hint="eastAsia"/>
        </w:rPr>
        <w:t>九、绩效评价第三方机构信用管理平台应用</w:t>
      </w:r>
    </w:p>
    <w:p w14:paraId="138352CD">
      <w:pPr>
        <w:ind w:firstLine="640"/>
      </w:pPr>
      <w:r>
        <w:rPr>
          <w:rFonts w:hint="eastAsia"/>
        </w:rPr>
        <w:t>目前，我们主要从“预算绩效评价第三方机构信用管理平台”查询第三方机构的相关信用信息，并建立了本地的“黑名单”制度。</w:t>
      </w:r>
    </w:p>
    <w:p w14:paraId="18600B82">
      <w:pPr>
        <w:pStyle w:val="2"/>
        <w:ind w:firstLine="643"/>
      </w:pPr>
      <w:r>
        <w:rPr>
          <w:rFonts w:hint="eastAsia"/>
        </w:rPr>
        <w:t>十、存在问题和改进建议</w:t>
      </w:r>
    </w:p>
    <w:p w14:paraId="78A4371C">
      <w:pPr>
        <w:pStyle w:val="2"/>
        <w:ind w:firstLine="643"/>
      </w:pPr>
      <w:r>
        <w:rPr>
          <w:rFonts w:hint="eastAsia"/>
        </w:rPr>
        <w:t>（一）存在问题</w:t>
      </w:r>
    </w:p>
    <w:p w14:paraId="54A89DCE">
      <w:pPr>
        <w:pStyle w:val="3"/>
        <w:ind w:firstLine="643"/>
      </w:pPr>
      <w:r>
        <w:rPr>
          <w:rFonts w:hint="eastAsia"/>
        </w:rPr>
        <w:t>1.预算绩效观念不深入，思想认识有误区</w:t>
      </w:r>
    </w:p>
    <w:p w14:paraId="15B6E687">
      <w:pPr>
        <w:ind w:firstLine="640"/>
      </w:pPr>
      <w:r>
        <w:rPr>
          <w:rFonts w:hint="eastAsia"/>
        </w:rPr>
        <w:t>我县预算绩效管理工作启动三年来，相当一部分预算单位对这项管理制度的认知仍不到位。主要表现在三个方面：一是“两轻两重”的惯性思维仍然存在。部分单位“重分配、轻管理；重支出、轻绩效”的观念没有根本转变，认为只要预算申报的项目能落实到位，预算安排的资金能用出去就没有问题，忽视了效益最大化的全局视角。二是少数单位领导和财务人员认为实施绩效管理增加了工作量，视之为刻意找麻烦挑毛病。三是部分单位在年初绩效目标申报和年终绩效自评工作中操作不够准确、科学、规范，质量难以保证，存在报喜不报忧、扬长避短的现象。</w:t>
      </w:r>
    </w:p>
    <w:p w14:paraId="4A06FF6F">
      <w:pPr>
        <w:pStyle w:val="3"/>
        <w:ind w:firstLine="643"/>
      </w:pPr>
      <w:r>
        <w:rPr>
          <w:rFonts w:hint="eastAsia"/>
        </w:rPr>
        <w:t>2.预算绩效目标设定缺乏科学性</w:t>
      </w:r>
    </w:p>
    <w:p w14:paraId="410D9BD5">
      <w:pPr>
        <w:ind w:firstLine="640"/>
      </w:pPr>
      <w:r>
        <w:rPr>
          <w:rFonts w:hint="eastAsia"/>
        </w:rPr>
        <w:t>绩效目标由预算部门在预算申报过程中提出，但很多单位为了提高预算目标的完成率，在自身所能设定的目标范围内避免选取难以衡量或难以掌控的目标，导致缺乏清晰的战略目标和对目标实现风险因素的分析，影响了预算绩效管理工作的效果。</w:t>
      </w:r>
    </w:p>
    <w:p w14:paraId="4254B43A">
      <w:pPr>
        <w:pStyle w:val="3"/>
        <w:ind w:firstLine="643"/>
      </w:pPr>
      <w:r>
        <w:rPr>
          <w:rFonts w:hint="eastAsia"/>
        </w:rPr>
        <w:t>3.评价结果运用不充分，推动作用有局限</w:t>
      </w:r>
    </w:p>
    <w:p w14:paraId="41B3CD17">
      <w:pPr>
        <w:ind w:firstLine="640"/>
      </w:pPr>
      <w:r>
        <w:rPr>
          <w:rFonts w:hint="eastAsia"/>
        </w:rPr>
        <w:t>广泛运用绩效评价结果是预算绩效管理的重要环节，也是强化预算绩效管理的重要措施。然而，现阶段预算绩效评价结果的应用还不够充分，通过评价结果运用促进强化绩效管理的推动作用不是很明显。调查结果显示，当前县级预算绩效评价结果的应用仅停留在反映情况、发现问题、督促整改等层面，主要原因在于绩效管理与年度预算编制结合不够紧密，部分单位落实问题整改意见不到位，预算绩效管理的追责问效机制不完善，预算绩效结果透明度不高，绩效评价结果未能快速有效地转化为管理措施。</w:t>
      </w:r>
    </w:p>
    <w:p w14:paraId="39E24D49">
      <w:pPr>
        <w:ind w:firstLine="643"/>
        <w:rPr>
          <w:b/>
          <w:bCs/>
        </w:rPr>
      </w:pPr>
      <w:r>
        <w:rPr>
          <w:rFonts w:hint="eastAsia"/>
          <w:b/>
          <w:bCs/>
        </w:rPr>
        <w:t>（二）相关建议</w:t>
      </w:r>
    </w:p>
    <w:p w14:paraId="2FF22CFE">
      <w:pPr>
        <w:pStyle w:val="3"/>
        <w:ind w:firstLine="643"/>
      </w:pPr>
      <w:r>
        <w:rPr>
          <w:rFonts w:hint="eastAsia"/>
        </w:rPr>
        <w:t>1.解决预算绩效管理工作中出现的问题</w:t>
      </w:r>
    </w:p>
    <w:p w14:paraId="7F92FDE1">
      <w:pPr>
        <w:ind w:firstLine="640"/>
      </w:pPr>
      <w:r>
        <w:rPr>
          <w:rFonts w:hint="eastAsia"/>
        </w:rPr>
        <w:t>一是针对预算绩效观念不深入和思想认识误区的问题，我们将通过完善制度办法、开展预算绩效管理政策理念及信息系统应用业务培训，使所有参与预算绩效管理工作的人员提高绩效意识，掌握相关政策，熟练运用信息系统开展项目绩效目标编报、绩效目标跟踪和绩效自评价等工作，在全县营造“人人思绩效，事事讲绩效”的良好氛围。</w:t>
      </w:r>
    </w:p>
    <w:p w14:paraId="72217166">
      <w:pPr>
        <w:ind w:firstLine="640"/>
      </w:pPr>
      <w:r>
        <w:rPr>
          <w:rFonts w:hint="eastAsia"/>
        </w:rPr>
        <w:t>二是针对预算目标设定不科学的问题，我们将升级和完善绩效指标库和案例库，增加数据量，让单位在申报绩效目标时可以根据项目性质和支出功能科目在指标库中选取适用的指标及目标值。同时，加强对相关工作人员的预算绩效管理知识培训，提高他们的专业素养和业务能力，增强对预算绩效管理工作的认识。</w:t>
      </w:r>
    </w:p>
    <w:p w14:paraId="5DDCC666">
      <w:pPr>
        <w:ind w:firstLine="640"/>
      </w:pPr>
      <w:r>
        <w:rPr>
          <w:rFonts w:hint="eastAsia"/>
        </w:rPr>
        <w:t>三是针对绩效评价结果得不到充分合理应用的问题，我们将强化整改措施，即知即改；绩效评价时指出的问题，问责问效；管理机制上的问题，标本兼治。突出结果导向，对推进预算绩效管理过程中各个环节的落实措施和实际效果进行评价，对由于认识不到位、管理措施不力或重大过失等原因导致出现建设项目决策失误、财政资金配置失当、实际执行效益低下等问题严肃追责问责。同时，做好绩效评价结果反馈和公开工作，让单位能够从过往事项中总结经验并研究改进措施。</w:t>
      </w:r>
    </w:p>
    <w:p w14:paraId="22B628AB">
      <w:pPr>
        <w:pStyle w:val="3"/>
        <w:ind w:firstLine="643"/>
      </w:pPr>
      <w:r>
        <w:rPr>
          <w:rFonts w:hint="eastAsia"/>
        </w:rPr>
        <w:t>2.持续推进预算管理一体化系统的应用，提升财政管理水平</w:t>
      </w:r>
    </w:p>
    <w:p w14:paraId="3C7289FA">
      <w:pPr>
        <w:ind w:firstLine="640"/>
      </w:pPr>
      <w:r>
        <w:rPr>
          <w:rFonts w:hint="eastAsia"/>
        </w:rPr>
        <w:t>预算管理一体化建设是财政部作出的重大决策，是落实预算管理制度改革的重要举措。我们将运用信息化手段进一步强化上下级财政间、财政与部门间的联动和协同，实现全国财政数据共享和及时汇总，全面打造“预算管理一体化格局”。我县将持续加强全县各单位相关业务人员一体化系统的培训工作，提高业务人员工作效率，推进预算管理一体化和财政预算管理业务规范化。</w:t>
      </w:r>
    </w:p>
    <w:p w14:paraId="02A3669F">
      <w:pPr>
        <w:pStyle w:val="3"/>
        <w:ind w:firstLine="643"/>
      </w:pPr>
      <w:r>
        <w:rPr>
          <w:rFonts w:hint="eastAsia"/>
        </w:rPr>
        <w:t>3.进一步强化预算部门单位主体责任地位</w:t>
      </w:r>
    </w:p>
    <w:p w14:paraId="7BF4CEFB">
      <w:pPr>
        <w:ind w:firstLine="640"/>
      </w:pPr>
      <w:r>
        <w:rPr>
          <w:rFonts w:hint="eastAsia"/>
        </w:rPr>
        <w:t>我们将指导预算部门单位制定本部门内部绩效管理制度办法，进一步强化部门单位主体责任意识，推动预算部门单位从被动接受到主动作为，将绩效管理责任传导到本部门本单位管理的各层次及活动中，培养部门内部业务核心人员，实现绩效管理常态化、标准化、制度化。</w:t>
      </w:r>
    </w:p>
    <w:p w14:paraId="57A400D5">
      <w:pPr>
        <w:pStyle w:val="3"/>
        <w:ind w:firstLine="643"/>
      </w:pPr>
      <w:r>
        <w:rPr>
          <w:rFonts w:hint="eastAsia"/>
        </w:rPr>
        <w:t>4.狠抓预算执行进度管理，提高预算支出执行进度均衡性</w:t>
      </w:r>
    </w:p>
    <w:p w14:paraId="46EB844E">
      <w:pPr>
        <w:ind w:firstLine="640"/>
      </w:pPr>
      <w:r>
        <w:rPr>
          <w:rFonts w:hint="eastAsia"/>
        </w:rPr>
        <w:t>一是我们将督促预算单位加强预算管理作为工作重点，建立健全预算单位加快预算支出进度的责任制度，动态跟踪了解和分析掌握各部门预算执行进度和项目执行情况，督促加快预算执行进度，强化预算单位的主体责任意识。二是切实加快预算执行进度，严格控制常规性新增支出，并按照“能省则省”的原则，及时收回无法支出或支出进度慢的项目资金，加强专项资金管理，提高财政资金使用效率。</w:t>
      </w:r>
    </w:p>
    <w:p w14:paraId="1BABA150">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eastAsia" w:ascii="仿宋" w:hAnsi="仿宋" w:eastAsia="仿宋" w:cs="仿宋"/>
          <w:sz w:val="30"/>
          <w:szCs w:val="30"/>
          <w:lang w:val="en-US" w:eastAsia="zh-CN"/>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NWQ3NDQzN2FmZGQ0MjUyMzNlOGM3NmIxODRmMzUwMDAifQ=="/>
  </w:docVars>
  <w:rsids>
    <w:rsidRoot w:val="00D31D50"/>
    <w:rsid w:val="000A40BC"/>
    <w:rsid w:val="00194841"/>
    <w:rsid w:val="00254763"/>
    <w:rsid w:val="002E1922"/>
    <w:rsid w:val="00323B43"/>
    <w:rsid w:val="003D37D8"/>
    <w:rsid w:val="00426133"/>
    <w:rsid w:val="00432C73"/>
    <w:rsid w:val="004358AB"/>
    <w:rsid w:val="004820C8"/>
    <w:rsid w:val="005D4B04"/>
    <w:rsid w:val="007243CD"/>
    <w:rsid w:val="008968F6"/>
    <w:rsid w:val="008B7726"/>
    <w:rsid w:val="0094413F"/>
    <w:rsid w:val="00B57788"/>
    <w:rsid w:val="00C24793"/>
    <w:rsid w:val="00D31D50"/>
    <w:rsid w:val="00D97987"/>
    <w:rsid w:val="10003F99"/>
    <w:rsid w:val="27270F8E"/>
    <w:rsid w:val="33FF2C0D"/>
    <w:rsid w:val="42305A24"/>
    <w:rsid w:val="55820203"/>
    <w:rsid w:val="58760F00"/>
    <w:rsid w:val="62BB283C"/>
    <w:rsid w:val="7294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8"/>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3">
    <w:name w:val="heading 3"/>
    <w:basedOn w:val="1"/>
    <w:next w:val="1"/>
    <w:unhideWhenUsed/>
    <w:qFormat/>
    <w:uiPriority w:val="0"/>
    <w:pPr>
      <w:keepNext/>
      <w:keepLines/>
      <w:outlineLvl w:val="2"/>
    </w:pPr>
    <w:rPr>
      <w:b/>
      <w:bC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jc w:val="left"/>
    </w:pPr>
    <w:rPr>
      <w:sz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标题 2 Char"/>
    <w:basedOn w:val="7"/>
    <w:link w:val="2"/>
    <w:qFormat/>
    <w:uiPriority w:val="9"/>
    <w:rPr>
      <w:rFonts w:ascii="宋体" w:hAnsi="宋体" w:eastAsia="宋体" w:cs="宋体"/>
      <w:b/>
      <w:bCs/>
      <w:sz w:val="36"/>
      <w:szCs w:val="36"/>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680</Words>
  <Characters>723</Characters>
  <Lines>7</Lines>
  <Paragraphs>1</Paragraphs>
  <TotalTime>0</TotalTime>
  <ScaleCrop>false</ScaleCrop>
  <LinksUpToDate>false</LinksUpToDate>
  <CharactersWithSpaces>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岁月。hf</cp:lastModifiedBy>
  <dcterms:modified xsi:type="dcterms:W3CDTF">2026-01-05T01:40:46Z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37BAADAC332A418B8061BD3B41839B10</vt:lpwstr>
  </property>
  <property fmtid="{D5CDD505-2E9C-101B-9397-08002B2CF9AE}" pid="4" name="KSOTemplateDocerSaveRecord">
    <vt:lpwstr>eyJoZGlkIjoiNWQ3NDQzN2FmZGQ0MjUyMzNlOGM3NmIxODRmMzUwMDAiLCJ1c2VySWQiOiI2NjYxMzY3MzYifQ==</vt:lpwstr>
  </property>
</Properties>
</file>