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424B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关于印发《新野县人民政府关于</w:t>
      </w:r>
      <w:r>
        <w:rPr>
          <w:rFonts w:hint="eastAsia" w:ascii="方正小标宋简体" w:hAnsi="方正小标宋简体" w:eastAsia="方正小标宋简体" w:cs="方正小标宋简体"/>
          <w:i w:val="0"/>
          <w:iCs w:val="0"/>
          <w:caps w:val="0"/>
          <w:color w:val="121212"/>
          <w:spacing w:val="0"/>
          <w:sz w:val="44"/>
          <w:szCs w:val="44"/>
          <w:shd w:val="clear" w:fill="FFFFFF"/>
          <w:lang w:val="en-US" w:eastAsia="zh-CN"/>
        </w:rPr>
        <w:t>公布妨碍统一大市场建设政策措施废止或修改的决定</w:t>
      </w:r>
      <w:r>
        <w:rPr>
          <w:rFonts w:hint="eastAsia" w:ascii="方正小标宋简体" w:hAnsi="方正小标宋简体" w:eastAsia="方正小标宋简体" w:cs="方正小标宋简体"/>
          <w:sz w:val="44"/>
          <w:szCs w:val="44"/>
          <w:lang w:val="en-US" w:eastAsia="zh-CN"/>
        </w:rPr>
        <w:t>》的起草说明</w:t>
      </w:r>
    </w:p>
    <w:p w14:paraId="0554BEF5">
      <w:pPr>
        <w:rPr>
          <w:rFonts w:hint="default"/>
          <w:lang w:val="en-US" w:eastAsia="zh-CN"/>
        </w:rPr>
      </w:pPr>
    </w:p>
    <w:p w14:paraId="6B172021">
      <w:pPr>
        <w:rPr>
          <w:rFonts w:hint="default"/>
          <w:lang w:val="en-US" w:eastAsia="zh-CN"/>
        </w:rPr>
      </w:pPr>
    </w:p>
    <w:p w14:paraId="1BC79DDF">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背景和必要性</w:t>
      </w:r>
    </w:p>
    <w:p w14:paraId="006DB4BC">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textAlignment w:val="baseline"/>
        <w:rPr>
          <w:rFonts w:hint="eastAsia" w:ascii="方正仿宋_GB2312" w:hAnsi="方正仿宋_GB2312" w:eastAsia="方正仿宋_GB2312" w:cs="方正仿宋_GB2312"/>
          <w:sz w:val="32"/>
          <w:szCs w:val="32"/>
          <w:lang w:val="en-US" w:eastAsia="zh-CN"/>
        </w:rPr>
      </w:pPr>
      <w:r>
        <w:rPr>
          <w:rFonts w:hint="eastAsia" w:ascii="黑体" w:hAnsi="黑体" w:eastAsia="黑体" w:cs="黑体"/>
          <w:sz w:val="32"/>
          <w:szCs w:val="32"/>
          <w:lang w:val="en-US" w:eastAsia="zh-CN"/>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i w:val="0"/>
          <w:iCs w:val="0"/>
          <w:caps w:val="0"/>
          <w:color w:val="000000"/>
          <w:spacing w:val="0"/>
          <w:sz w:val="32"/>
          <w:szCs w:val="32"/>
          <w:shd w:val="clear" w:fill="FFFFFF"/>
        </w:rPr>
        <w:t>为深入贯彻党的二十大和二十届二中、三中全会关于构建全国统一大市场等重要部署</w:t>
      </w:r>
      <w:r>
        <w:rPr>
          <w:rFonts w:ascii="Ã¥Â¾Â®Ã¨Â½Â¯Ã©â€ºâ€¦Ã©Â»â€˜" w:hAnsi="Ã¥Â¾Â®Ã¨Â½Â¯Ã©â€ºâ€¦Ã©Â»â€˜" w:eastAsia="Ã¥Â¾Â®Ã¨Â½Â¯Ã©â€ºâ€¦Ã©Â»â€˜" w:cs="Ã¥Â¾Â®Ã¨Â½Â¯Ã©â€ºâ€¦Ã©Â»â€˜"/>
          <w:i w:val="0"/>
          <w:iCs w:val="0"/>
          <w:caps w:val="0"/>
          <w:color w:val="000000"/>
          <w:spacing w:val="0"/>
          <w:sz w:val="24"/>
          <w:szCs w:val="24"/>
          <w:shd w:val="clear" w:fill="FFFFFF"/>
        </w:rPr>
        <w:t>，</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按照</w:t>
      </w:r>
      <w:r>
        <w:rPr>
          <w:rFonts w:hint="eastAsia" w:ascii="方正仿宋_GBK" w:hAnsi="方正仿宋_GBK" w:eastAsia="方正仿宋_GBK" w:cs="方正仿宋_GBK"/>
          <w:i w:val="0"/>
          <w:iCs w:val="0"/>
          <w:caps w:val="0"/>
          <w:color w:val="000000"/>
          <w:spacing w:val="0"/>
          <w:sz w:val="32"/>
          <w:szCs w:val="32"/>
          <w:shd w:val="clear" w:fill="FFFFFF"/>
        </w:rPr>
        <w:t>河南省司法厅、市场监管局组织开展</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的</w:t>
      </w:r>
      <w:r>
        <w:rPr>
          <w:rFonts w:hint="eastAsia" w:ascii="方正仿宋_GBK" w:hAnsi="方正仿宋_GBK" w:eastAsia="方正仿宋_GBK" w:cs="方正仿宋_GBK"/>
          <w:i w:val="0"/>
          <w:iCs w:val="0"/>
          <w:caps w:val="0"/>
          <w:color w:val="000000"/>
          <w:spacing w:val="0"/>
          <w:sz w:val="32"/>
          <w:szCs w:val="32"/>
          <w:shd w:val="clear" w:fill="FFFFFF"/>
        </w:rPr>
        <w:t>妨碍统一大市场建设的政策措施清理</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活动有关要求，县政府对本县范围内可能存在妨碍全国统一大市场建设内容的政策措施进行自查，制定本决定。</w:t>
      </w:r>
    </w:p>
    <w:p w14:paraId="062C8C20">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600" w:lineRule="exact"/>
        <w:ind w:left="0" w:leftChars="0" w:firstLine="640" w:firstLineChars="200"/>
        <w:textAlignment w:val="baseline"/>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制定的主要依据</w:t>
      </w:r>
    </w:p>
    <w:p w14:paraId="4206E4F4">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仿宋" w:hAnsi="仿宋" w:eastAsia="仿宋" w:cs="仿宋"/>
          <w:i w:val="0"/>
          <w:iCs w:val="0"/>
          <w:caps w:val="0"/>
          <w:color w:val="121212"/>
          <w:spacing w:val="0"/>
          <w:sz w:val="32"/>
          <w:szCs w:val="32"/>
          <w:shd w:val="clear" w:fill="FFFFFF"/>
          <w:lang w:val="en-US" w:eastAsia="zh-CN"/>
        </w:rPr>
      </w:pPr>
      <w:r>
        <w:rPr>
          <w:rFonts w:hint="eastAsia" w:ascii="仿宋" w:hAnsi="仿宋" w:eastAsia="仿宋" w:cs="仿宋"/>
          <w:i w:val="0"/>
          <w:iCs w:val="0"/>
          <w:caps w:val="0"/>
          <w:color w:val="121212"/>
          <w:spacing w:val="0"/>
          <w:sz w:val="32"/>
          <w:szCs w:val="32"/>
          <w:shd w:val="clear" w:fill="FFFFFF"/>
          <w:lang w:eastAsia="zh-CN"/>
        </w:rPr>
        <w:t>制定的主要依据是</w:t>
      </w:r>
      <w:r>
        <w:rPr>
          <w:rFonts w:hint="eastAsia" w:ascii="仿宋" w:hAnsi="仿宋" w:eastAsia="仿宋" w:cs="仿宋"/>
          <w:i w:val="0"/>
          <w:iCs w:val="0"/>
          <w:caps w:val="0"/>
          <w:color w:val="121212"/>
          <w:spacing w:val="0"/>
          <w:sz w:val="32"/>
          <w:szCs w:val="32"/>
          <w:shd w:val="clear" w:fill="FFFFFF"/>
          <w:lang w:val="en-US" w:eastAsia="zh-CN"/>
        </w:rPr>
        <w:t>上级开展的妨碍全国统一大市场建设的政策措施清理工作</w:t>
      </w:r>
    </w:p>
    <w:p w14:paraId="61B713A0">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三、起草过程</w:t>
      </w:r>
    </w:p>
    <w:p w14:paraId="671EF997">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在起草过程中，</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先后征求了</w:t>
      </w:r>
      <w:r>
        <w:rPr>
          <w:rFonts w:hint="eastAsia" w:ascii="仿宋_GB2312" w:hAnsi="仿宋_GB2312" w:eastAsia="仿宋_GB2312" w:cs="仿宋_GB2312"/>
          <w:sz w:val="32"/>
          <w:szCs w:val="32"/>
          <w:lang w:val="en-US" w:eastAsia="zh-CN"/>
        </w:rPr>
        <w:t>住建局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商务</w:t>
      </w:r>
      <w:r>
        <w:rPr>
          <w:rFonts w:hint="eastAsia" w:ascii="仿宋_GB2312" w:hAnsi="仿宋_GB2312" w:eastAsia="仿宋_GB2312" w:cs="仿宋_GB2312"/>
          <w:sz w:val="32"/>
          <w:szCs w:val="32"/>
          <w:lang w:eastAsia="zh-CN"/>
        </w:rPr>
        <w:t>局、民政局、</w:t>
      </w:r>
      <w:r>
        <w:rPr>
          <w:rFonts w:hint="eastAsia" w:ascii="仿宋_GB2312" w:hAnsi="仿宋_GB2312" w:eastAsia="仿宋_GB2312" w:cs="仿宋_GB2312"/>
          <w:sz w:val="32"/>
          <w:szCs w:val="32"/>
          <w:lang w:val="en-US" w:eastAsia="zh-CN"/>
        </w:rPr>
        <w:t>城管局，自然资源局等几家单位</w:t>
      </w:r>
      <w:r>
        <w:rPr>
          <w:rFonts w:hint="eastAsia" w:ascii="仿宋_GB2312" w:hAnsi="仿宋_GB2312" w:eastAsia="仿宋_GB2312" w:cs="仿宋_GB2312"/>
          <w:sz w:val="32"/>
          <w:szCs w:val="32"/>
        </w:rPr>
        <w:t>的意见，并参照相关意见制定本</w:t>
      </w:r>
      <w:r>
        <w:rPr>
          <w:rFonts w:hint="eastAsia" w:ascii="仿宋_GB2312" w:hAnsi="仿宋_GB2312" w:eastAsia="仿宋_GB2312" w:cs="仿宋_GB2312"/>
          <w:sz w:val="32"/>
          <w:szCs w:val="32"/>
          <w:lang w:eastAsia="zh-CN"/>
        </w:rPr>
        <w:t>决定</w:t>
      </w:r>
      <w:r>
        <w:rPr>
          <w:rFonts w:hint="eastAsia" w:ascii="仿宋_GB2312" w:hAnsi="仿宋_GB2312" w:eastAsia="仿宋_GB2312" w:cs="仿宋_GB2312"/>
          <w:sz w:val="32"/>
          <w:szCs w:val="32"/>
        </w:rPr>
        <w:t>。</w:t>
      </w:r>
    </w:p>
    <w:p w14:paraId="287B60C6">
      <w:pPr>
        <w:keepNext w:val="0"/>
        <w:keepLines w:val="0"/>
        <w:pageBreakBefore w:val="0"/>
        <w:widowControl w:val="0"/>
        <w:numPr>
          <w:ilvl w:val="0"/>
          <w:numId w:val="2"/>
        </w:numPr>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制定的主要内容</w:t>
      </w:r>
    </w:p>
    <w:p w14:paraId="13D708C1">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rPr>
      </w:pPr>
      <w:r>
        <w:rPr>
          <w:rFonts w:hint="eastAsia" w:ascii="方正仿宋_GBK" w:hAnsi="方正仿宋_GBK" w:eastAsia="方正仿宋_GBK" w:cs="方正仿宋_GBK"/>
          <w:i w:val="0"/>
          <w:iCs w:val="0"/>
          <w:caps w:val="0"/>
          <w:color w:val="000000"/>
          <w:spacing w:val="0"/>
          <w:sz w:val="32"/>
          <w:szCs w:val="32"/>
          <w:shd w:val="clear" w:fill="FFFFFF"/>
          <w:lang w:val="en-US" w:eastAsia="zh-CN"/>
        </w:rPr>
        <w:t>按照</w:t>
      </w:r>
      <w:r>
        <w:rPr>
          <w:rFonts w:hint="eastAsia" w:ascii="方正仿宋_GBK" w:hAnsi="方正仿宋_GBK" w:eastAsia="方正仿宋_GBK" w:cs="方正仿宋_GBK"/>
          <w:i w:val="0"/>
          <w:iCs w:val="0"/>
          <w:caps w:val="0"/>
          <w:color w:val="000000"/>
          <w:spacing w:val="0"/>
          <w:sz w:val="32"/>
          <w:szCs w:val="32"/>
          <w:shd w:val="clear" w:fill="FFFFFF"/>
        </w:rPr>
        <w:t>河南省司法厅、市场监管局组织开展</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的</w:t>
      </w:r>
      <w:r>
        <w:rPr>
          <w:rFonts w:hint="eastAsia" w:ascii="方正仿宋_GBK" w:hAnsi="方正仿宋_GBK" w:eastAsia="方正仿宋_GBK" w:cs="方正仿宋_GBK"/>
          <w:i w:val="0"/>
          <w:iCs w:val="0"/>
          <w:caps w:val="0"/>
          <w:color w:val="000000"/>
          <w:spacing w:val="0"/>
          <w:sz w:val="32"/>
          <w:szCs w:val="32"/>
          <w:shd w:val="clear" w:fill="FFFFFF"/>
        </w:rPr>
        <w:t>妨碍统一大市场建设的政策措施清理</w:t>
      </w:r>
      <w:r>
        <w:rPr>
          <w:rFonts w:hint="eastAsia" w:ascii="方正仿宋_GBK" w:hAnsi="方正仿宋_GBK" w:eastAsia="方正仿宋_GBK" w:cs="方正仿宋_GBK"/>
          <w:i w:val="0"/>
          <w:iCs w:val="0"/>
          <w:caps w:val="0"/>
          <w:color w:val="000000"/>
          <w:spacing w:val="0"/>
          <w:sz w:val="32"/>
          <w:szCs w:val="32"/>
          <w:shd w:val="clear" w:fill="FFFFFF"/>
          <w:lang w:val="en-US" w:eastAsia="zh-CN"/>
        </w:rPr>
        <w:t>活动有关要求，</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县政府对全县现行有效的涉企政策措施进行自查，对可能存在妨碍统一大市场内容的政策措施作出修改或废止的决定</w:t>
      </w:r>
    </w:p>
    <w:p w14:paraId="39DEC65B">
      <w:pPr>
        <w:numPr>
          <w:ilvl w:val="0"/>
          <w:numId w:val="3"/>
        </w:numPr>
        <w:ind w:left="640" w:leftChars="0" w:firstLine="0" w:firstLineChars="0"/>
        <w:rPr>
          <w:rFonts w:hint="eastAsia" w:ascii="仿宋" w:hAnsi="仿宋" w:eastAsia="仿宋" w:cs="仿宋"/>
          <w:i w:val="0"/>
          <w:iCs w:val="0"/>
          <w:caps w:val="0"/>
          <w:color w:val="121212"/>
          <w:spacing w:val="0"/>
          <w:sz w:val="32"/>
          <w:szCs w:val="32"/>
        </w:rPr>
      </w:pPr>
      <w:r>
        <w:rPr>
          <w:rFonts w:hint="eastAsia" w:ascii="方正仿宋_GBK" w:hAnsi="方正仿宋_GBK" w:eastAsia="方正仿宋_GBK" w:cs="方正仿宋_GBK"/>
          <w:i w:val="0"/>
          <w:color w:val="000000"/>
          <w:kern w:val="0"/>
          <w:sz w:val="32"/>
          <w:szCs w:val="32"/>
          <w:u w:val="none"/>
          <w:lang w:val="en-US" w:eastAsia="zh-CN" w:bidi="ar"/>
        </w:rPr>
        <w:t>《新野县人民政府办公室关于印发新野县老年助餐服务实施方案的通知》等9件行政规范性文件予以废止。</w:t>
      </w:r>
    </w:p>
    <w:p w14:paraId="10530485">
      <w:pPr>
        <w:keepNext w:val="0"/>
        <w:keepLines w:val="0"/>
        <w:widowControl/>
        <w:numPr>
          <w:ilvl w:val="0"/>
          <w:numId w:val="3"/>
        </w:numPr>
        <w:suppressLineNumbers w:val="0"/>
        <w:ind w:left="640" w:leftChars="0" w:firstLine="0" w:firstLineChars="0"/>
        <w:jc w:val="left"/>
        <w:textAlignment w:val="center"/>
        <w:rPr>
          <w:rFonts w:hint="eastAsia" w:ascii="方正仿宋_GB2312" w:hAnsi="方正仿宋_GB2312" w:eastAsia="方正仿宋_GB2312" w:cs="方正仿宋_GB2312"/>
          <w:i w:val="0"/>
          <w:color w:val="000000"/>
          <w:kern w:val="0"/>
          <w:sz w:val="32"/>
          <w:szCs w:val="32"/>
          <w:u w:val="none"/>
          <w:lang w:val="en-US" w:eastAsia="zh-CN" w:bidi="ar"/>
        </w:rPr>
      </w:pPr>
      <w:r>
        <w:rPr>
          <w:rFonts w:hint="eastAsia" w:ascii="方正仿宋_GB2312" w:hAnsi="方正仿宋_GB2312" w:eastAsia="方正仿宋_GB2312" w:cs="方正仿宋_GB2312"/>
          <w:i w:val="0"/>
          <w:color w:val="000000"/>
          <w:kern w:val="0"/>
          <w:sz w:val="32"/>
          <w:szCs w:val="32"/>
          <w:u w:val="none"/>
          <w:lang w:val="en-US" w:eastAsia="zh-CN" w:bidi="ar"/>
        </w:rPr>
        <w:t>《新野县人民政府办公室关于印发新野县政府投资项目代建制管理办法（试行）的通知》等3件行政规范性文件予以修改。</w:t>
      </w:r>
    </w:p>
    <w:p w14:paraId="43C9182F">
      <w:pPr>
        <w:keepNext w:val="0"/>
        <w:keepLines w:val="0"/>
        <w:widowControl/>
        <w:numPr>
          <w:ilvl w:val="0"/>
          <w:numId w:val="0"/>
        </w:numPr>
        <w:suppressLineNumbers w:val="0"/>
        <w:ind w:left="640" w:leftChars="0"/>
        <w:jc w:val="left"/>
        <w:textAlignment w:val="center"/>
        <w:rPr>
          <w:rFonts w:hint="eastAsia" w:ascii="仿宋" w:hAnsi="仿宋" w:eastAsia="仿宋" w:cs="仿宋"/>
          <w:i w:val="0"/>
          <w:iCs w:val="0"/>
          <w:caps w:val="0"/>
          <w:color w:val="121212"/>
          <w:spacing w:val="0"/>
          <w:sz w:val="32"/>
          <w:szCs w:val="32"/>
          <w:lang w:eastAsia="zh-CN"/>
        </w:rPr>
      </w:pPr>
      <w:r>
        <w:rPr>
          <w:rFonts w:hint="eastAsia" w:ascii="方正仿宋_GB2312" w:hAnsi="方正仿宋_GB2312" w:eastAsia="方正仿宋_GB2312" w:cs="方正仿宋_GB2312"/>
          <w:i w:val="0"/>
          <w:color w:val="000000"/>
          <w:kern w:val="0"/>
          <w:sz w:val="32"/>
          <w:szCs w:val="32"/>
          <w:u w:val="none"/>
          <w:lang w:val="en-US" w:eastAsia="zh-CN" w:bidi="ar"/>
        </w:rPr>
        <w:t>各部门要对照修改废止结果，做好有关配套文件清理和衔接工作。凡宣布</w:t>
      </w:r>
      <w:r>
        <w:rPr>
          <w:rFonts w:hint="eastAsia" w:ascii="方正仿宋_GBK" w:hAnsi="方正仿宋_GBK" w:eastAsia="方正仿宋_GBK" w:cs="方正仿宋_GBK"/>
          <w:i w:val="0"/>
          <w:color w:val="000000"/>
          <w:kern w:val="0"/>
          <w:sz w:val="32"/>
          <w:szCs w:val="32"/>
          <w:u w:val="none"/>
          <w:lang w:val="en-US" w:eastAsia="zh-CN" w:bidi="ar"/>
        </w:rPr>
        <w:t>废止的行政规范性文件，自本决定公布之日起一律停止执行，不再作为行政管理的依据;对决定修改的行政规范性文件，实施部门要及时开展修改工作，在修改完成前暂时保留，对其中不符合法律、法规、国家政策的内容不再执行。</w:t>
      </w:r>
      <w:bookmarkStart w:id="0" w:name="_GoBack"/>
      <w:bookmarkEnd w:id="0"/>
    </w:p>
    <w:p w14:paraId="31222F6C">
      <w:pPr>
        <w:ind w:firstLine="640" w:firstLineChars="200"/>
        <w:rPr>
          <w:rFonts w:hint="eastAsia" w:ascii="仿宋_GB2312" w:hAnsi="仿宋_GB2312" w:eastAsia="仿宋_GB2312" w:cs="仿宋_GB2312"/>
          <w:sz w:val="32"/>
          <w:szCs w:val="32"/>
          <w:lang w:val="en-US" w:eastAsia="zh-CN"/>
        </w:rPr>
      </w:pPr>
    </w:p>
    <w:p w14:paraId="60F6E12D">
      <w:pPr>
        <w:ind w:firstLine="640" w:firstLineChars="200"/>
        <w:rPr>
          <w:rFonts w:hint="eastAsia" w:ascii="仿宋_GB2312" w:hAnsi="仿宋_GB2312" w:eastAsia="仿宋_GB2312" w:cs="仿宋_GB2312"/>
          <w:sz w:val="32"/>
          <w:szCs w:val="32"/>
          <w:lang w:val="en-US" w:eastAsia="zh-CN"/>
        </w:rPr>
      </w:pPr>
    </w:p>
    <w:p w14:paraId="50AF11BC">
      <w:pPr>
        <w:ind w:firstLine="640" w:firstLineChars="200"/>
        <w:rPr>
          <w:rFonts w:hint="eastAsia" w:ascii="仿宋_GB2312" w:hAnsi="仿宋_GB2312" w:eastAsia="仿宋_GB2312" w:cs="仿宋_GB2312"/>
          <w:sz w:val="32"/>
          <w:szCs w:val="32"/>
          <w:lang w:val="en-US" w:eastAsia="zh-CN"/>
        </w:rPr>
      </w:pPr>
    </w:p>
    <w:p w14:paraId="1DB7C629">
      <w:pPr>
        <w:ind w:firstLine="640" w:firstLineChars="2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588448A7">
      <w:pPr>
        <w:ind w:firstLine="640" w:firstLineChars="20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5712D58B">
      <w:pPr>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0BC3B027">
      <w:pPr>
        <w:rPr>
          <w:rFonts w:hint="default"/>
          <w:lang w:val="en-US" w:eastAsia="zh-CN"/>
        </w:rPr>
      </w:pPr>
    </w:p>
    <w:p w14:paraId="463F3D2D">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611DE7C-C9D7-4044-9529-4FB0C9DF3E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28982A4F-410A-4DD0-B6E3-43454D04988E}"/>
  </w:font>
  <w:font w:name="方正仿宋_GB2312">
    <w:panose1 w:val="02000000000000000000"/>
    <w:charset w:val="86"/>
    <w:family w:val="auto"/>
    <w:pitch w:val="default"/>
    <w:sig w:usb0="A00002BF" w:usb1="184F6CFA" w:usb2="00000012" w:usb3="00000000" w:csb0="00040001" w:csb1="00000000"/>
    <w:embedRegular r:id="rId3" w:fontKey="{382038A5-F463-49C5-B763-4316C376C1E8}"/>
  </w:font>
  <w:font w:name="Ã¥Â¾Â®Ã¨Â½Â¯Ã©â€ºâ€¦Ã©Â»â€˜">
    <w:altName w:val="Segoe Print"/>
    <w:panose1 w:val="00000000000000000000"/>
    <w:charset w:val="00"/>
    <w:family w:val="auto"/>
    <w:pitch w:val="default"/>
    <w:sig w:usb0="00000000" w:usb1="00000000" w:usb2="00000000" w:usb3="00000000" w:csb0="00000000" w:csb1="00000000"/>
    <w:embedRegular r:id="rId4" w:fontKey="{FACFB291-586D-4B37-A32F-B4AC43916D5C}"/>
  </w:font>
  <w:font w:name="方正仿宋_GBK">
    <w:panose1 w:val="02000000000000000000"/>
    <w:charset w:val="86"/>
    <w:family w:val="auto"/>
    <w:pitch w:val="default"/>
    <w:sig w:usb0="A00002BF" w:usb1="38CF7CFA" w:usb2="00082016" w:usb3="00000000" w:csb0="00040001" w:csb1="00000000"/>
    <w:embedRegular r:id="rId5" w:fontKey="{8D85BA3F-6B65-423D-9E78-6263B1A6BE30}"/>
  </w:font>
  <w:font w:name="仿宋">
    <w:panose1 w:val="02010609060101010101"/>
    <w:charset w:val="86"/>
    <w:family w:val="auto"/>
    <w:pitch w:val="default"/>
    <w:sig w:usb0="800002BF" w:usb1="38CF7CFA" w:usb2="00000016" w:usb3="00000000" w:csb0="00040001" w:csb1="00000000"/>
    <w:embedRegular r:id="rId6" w:fontKey="{4808955F-730B-4AF1-AB50-07A7C7176CE9}"/>
  </w:font>
  <w:font w:name="仿宋_GB2312">
    <w:panose1 w:val="02010609030101010101"/>
    <w:charset w:val="86"/>
    <w:family w:val="auto"/>
    <w:pitch w:val="default"/>
    <w:sig w:usb0="00000001" w:usb1="080E0000" w:usb2="00000000" w:usb3="00000000" w:csb0="00040000" w:csb1="00000000"/>
    <w:embedRegular r:id="rId7" w:fontKey="{B1271834-8C91-49CE-8DC0-7EC343FE9237}"/>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52836"/>
    <w:multiLevelType w:val="singleLevel"/>
    <w:tmpl w:val="A0652836"/>
    <w:lvl w:ilvl="0" w:tentative="0">
      <w:start w:val="4"/>
      <w:numFmt w:val="chineseCounting"/>
      <w:suff w:val="nothing"/>
      <w:lvlText w:val="%1、"/>
      <w:lvlJc w:val="left"/>
      <w:rPr>
        <w:rFonts w:hint="eastAsia"/>
      </w:rPr>
    </w:lvl>
  </w:abstractNum>
  <w:abstractNum w:abstractNumId="1">
    <w:nsid w:val="0E207C18"/>
    <w:multiLevelType w:val="singleLevel"/>
    <w:tmpl w:val="0E207C18"/>
    <w:lvl w:ilvl="0" w:tentative="0">
      <w:start w:val="1"/>
      <w:numFmt w:val="chineseCounting"/>
      <w:suff w:val="nothing"/>
      <w:lvlText w:val="%1、"/>
      <w:lvlJc w:val="left"/>
      <w:pPr>
        <w:ind w:left="640" w:leftChars="0" w:firstLine="0" w:firstLineChars="0"/>
      </w:pPr>
      <w:rPr>
        <w:rFonts w:hint="eastAsia"/>
      </w:rPr>
    </w:lvl>
  </w:abstractNum>
  <w:abstractNum w:abstractNumId="2">
    <w:nsid w:val="2FF10B94"/>
    <w:multiLevelType w:val="singleLevel"/>
    <w:tmpl w:val="2FF10B94"/>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6778FB"/>
    <w:rsid w:val="0B7F0F8C"/>
    <w:rsid w:val="16B44F81"/>
    <w:rsid w:val="20B15F2E"/>
    <w:rsid w:val="2BD92D76"/>
    <w:rsid w:val="2D8E3946"/>
    <w:rsid w:val="2EB9223A"/>
    <w:rsid w:val="357A4D33"/>
    <w:rsid w:val="39687FEC"/>
    <w:rsid w:val="3F0D33E8"/>
    <w:rsid w:val="40963C98"/>
    <w:rsid w:val="495A5150"/>
    <w:rsid w:val="4DE00FEF"/>
    <w:rsid w:val="71F26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rFonts w:cs="Times New Roman"/>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982</Words>
  <Characters>1055</Characters>
  <Lines>0</Lines>
  <Paragraphs>0</Paragraphs>
  <TotalTime>24</TotalTime>
  <ScaleCrop>false</ScaleCrop>
  <LinksUpToDate>false</LinksUpToDate>
  <CharactersWithSpaces>1172</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2025-06-17T09:03:00Z</dcterms:created>
  <dc:creator>haier</dc:creator>
  <cp:lastModifiedBy>Administrator</cp:lastModifiedBy>
  <dcterms:modified xsi:type="dcterms:W3CDTF">2026-01-22T07:26:14Z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KSOTemplateDocerSaveRecord">
    <vt:lpwstr>eyJoZGlkIjoiYmJmNTRjNjkzNTMwZDRmYjc2MWRmMjJjMDNlOGZhMTIiLCJ1c2VySWQiOiIxMDUzNDI4NjkxIn0=</vt:lpwstr>
  </property>
  <property fmtid="{D5CDD505-2E9C-101B-9397-08002B2CF9AE}" pid="4" name="ICV">
    <vt:lpwstr>BC34C2CF2A6B48F1947D8B8D08647B27_13</vt:lpwstr>
  </property>
</Properties>
</file>