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073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新野县城镇燃气管理办法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起草说明</w:t>
      </w:r>
      <w:bookmarkEnd w:id="2"/>
    </w:p>
    <w:p w14:paraId="675A87FB">
      <w:pPr>
        <w:rPr>
          <w:rFonts w:hint="eastAsia"/>
        </w:rPr>
      </w:pPr>
    </w:p>
    <w:p w14:paraId="1338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现将《新野县城镇燃气管理办法》的起草情况，说明如下。</w:t>
      </w:r>
    </w:p>
    <w:p w14:paraId="1D13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一、起草背景和依据</w:t>
      </w:r>
    </w:p>
    <w:p w14:paraId="7E64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城镇燃气管理,保障燃气供应,规范燃气经营和使用行为,防止和减少燃气安全事故,保障公民生命、财产安全和社会公共安全,维护燃气经营企业和燃气用户的合法权益,促进燃气事业健康发展,根据《中华人民共和国安全生产法》、国务院《城镇燃气管理条例》、《河南省燃气管理条例》等有关法律、法规规定,结合本县实际,制定本办法。</w:t>
      </w:r>
    </w:p>
    <w:p w14:paraId="6CE8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 w14:paraId="2B33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《办法》共七章五十五条，主要内容涵盖总则、规划建设与应急保障、经营与服务、使用与器具管理、设施保护、安全与应急处置、法律责任及附则。</w:t>
      </w:r>
    </w:p>
    <w:p w14:paraId="3B36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（一）总则。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《办法》的立法目的、依据、燃气定义、适用范围和管理体制。确立县城市管理局为燃气主管部门，明确了市场监管、交通运输、应急管理、消防救援等部门及乡镇（街道）的职责分工，构建了“属地负责、部门监管、企业主体、社会协同”的燃气安全管理格局。</w:t>
      </w:r>
    </w:p>
    <w:p w14:paraId="084A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（二）规划建设与应急保障。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了燃气发展规划的编制、审批与备案程序，强调了燃气设施与城市建设同步规划、同步建设的要求。明确了燃气工程建设的标准、程序、质量安全责任以及竣工备案制度，特别是对管道燃气经营企业投资界面、建设安装收费等作出了具体规定，以规范市场秩序，减轻用户负担。建立了燃气应急储备制度和供应应急预案，强化了政府与企业储气责任和应急保障能力。</w:t>
      </w:r>
    </w:p>
    <w:p w14:paraId="0790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（三）经营与服务。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立了燃气经营许可和管道燃气特许经营制度，明确了燃气经营许可证的申请条件、核发程序及经营规范。详细列出了燃气经营企业的服务标准、禁止性行为以及管道供气、瓶装气配送、加气站运营等的具体要求。强化了价格管理、服务质量监督和年度安全检查制度，旨在督促企业依法诚信经营，提升服务水平。</w:t>
      </w:r>
    </w:p>
    <w:p w14:paraId="7D3A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（四）使用与器具管理。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燃气用户的安全用气责任和义务，规定了燃气计量、收费、查询与投诉处理机制。特别强调了餐饮等行业安装可燃气体报警装置、居民用户安装自闭阀等安全装置的要求。加强了对燃气燃烧器具生产、销售、安装、维修环节的监管，并鼓励投保燃气相关责任保险。</w:t>
      </w:r>
    </w:p>
    <w:p w14:paraId="1C5E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（五）设施保护。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定了燃气设施保护范围，禁止从事危害设施安全的活动。明确了燃气经营企业对设施维护、设置警示标志的责任，以及任何单位和个人保护燃气设施的义务。规范了建设工程涉及燃气设施时的保护程序、方案制定及费用承担，特别是对施工造成损坏的抢修与赔偿作出了规定。</w:t>
      </w:r>
    </w:p>
    <w:p w14:paraId="4E12A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（六）安全与应急处置。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建立政府层面的燃气安全监管联动机制、应急预案和事故统计分析制度。明确了燃气经营企业及单位用户的安全主体责任，要求建立健全安全评估、风险管理和隐患排查体系。建立了事故报告和应急处置机制，并要求建设燃气信息化监管平台，提升智慧监管能力。</w:t>
      </w:r>
    </w:p>
    <w:p w14:paraId="7578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（七）法律责任及附则。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本办法规定的各类行为，明确了相应的行政处罚、赔偿责任和刑事责任追究依据。重点对燃气用户、相关单位、建设施工单位及管理部门工作人员等的违法行为设定了罚则。明确了《办法》自印发之日起实施。</w:t>
      </w:r>
    </w:p>
    <w:p w14:paraId="430C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三、需要说明的其他事项</w:t>
      </w:r>
    </w:p>
    <w:p w14:paraId="2A4E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严格遵循国家及省、市相关法律法规精神，注重与新野县实际情况相结合，着力解决当前燃气管理中的突出问题和薄弱环节。其制定旨在构建权责清晰、监管有效、安全规范的燃气管理体系，通过强化规划引领、规范市场秩序、压实各方责任、加强设施保护、健全应急机制等措施，全面提升我县城镇燃气安全管理水平，切实保障社会公共安全和人民群众合法权益，促进燃气行业可持续、高质量发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226DEE-3232-4F1E-9788-9B6AE2315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63C6CA-C4EE-475F-A4CC-4D9B970E22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C0E5EF-C64C-45BA-9A76-5CA99F60BC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9D99DC-7BA9-4C51-9092-2BBF0AE9A3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1D01">
    <w:pPr>
      <w:spacing w:line="235" w:lineRule="auto"/>
      <w:ind w:left="421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03D8"/>
    <w:rsid w:val="07393339"/>
    <w:rsid w:val="0F6D1408"/>
    <w:rsid w:val="1B3E1BD6"/>
    <w:rsid w:val="23826335"/>
    <w:rsid w:val="3D851E41"/>
    <w:rsid w:val="40DD34CF"/>
    <w:rsid w:val="577A3D4E"/>
    <w:rsid w:val="5EBE2E70"/>
    <w:rsid w:val="5FAD473E"/>
    <w:rsid w:val="65254B81"/>
    <w:rsid w:val="7E1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308</Characters>
  <Lines>0</Lines>
  <Paragraphs>0</Paragraphs>
  <TotalTime>6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2025-07-29T02:33:00Z</dcterms:created>
  <dc:creator>Administrator</dc:creator>
  <cp:lastModifiedBy>寒湘丶</cp:lastModifiedBy>
  <dcterms:modified xsi:type="dcterms:W3CDTF">2026-01-22T03:16:38Z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6BC114C9D49945C593C5149D8571A645_13</vt:lpwstr>
  </property>
  <property fmtid="{D5CDD505-2E9C-101B-9397-08002B2CF9AE}" pid="4" name="KSOTemplateDocerSaveRecord">
    <vt:lpwstr>eyJoZGlkIjoiMTZhMGQ2YThmODAwYzE1NDA1NTFkNmQzYTM2OWNhZmEiLCJ1c2VySWQiOiIzMzk1MDIzMzIifQ==</vt:lpwstr>
  </property>
</Properties>
</file>