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bidi="ar-SA"/>
        </w:rPr>
      </w:pPr>
      <w:r>
        <w:rPr>
          <w:rFonts w:hint="eastAsia" w:ascii="方正小标宋简体" w:hAnsi="方正小标宋简体" w:eastAsia="方正小标宋简体" w:cs="方正小标宋简体"/>
          <w:color w:val="auto"/>
          <w:spacing w:val="0"/>
          <w:sz w:val="44"/>
          <w:szCs w:val="44"/>
          <w:lang w:val="en-US" w:eastAsia="zh-CN" w:bidi="ar-SA"/>
        </w:rPr>
        <w:t>新野县效能服务中心关于巡察整改情况的通报</w:t>
      </w:r>
    </w:p>
    <w:p>
      <w:pPr>
        <w:keepNext w:val="0"/>
        <w:keepLines w:val="0"/>
        <w:pageBreakBefore w:val="0"/>
        <w:widowControl w:val="0"/>
        <w:suppressAutoHyphen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根据县委统一部署，2025年7月10日至8月29日，县委第十三巡察组对县效能服务中心进行了巡察。9月26日，县委巡察组反馈了巡察意见。按照《中国共产党巡视</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工作条例》等有关规定，现将巡察整改情况予以公布。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一、党支部及主要负责人组织落实整改情况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（一）基本情况。</w:t>
      </w:r>
      <w:r>
        <w:rPr>
          <w:rFonts w:hint="eastAsia" w:ascii="仿宋_GB2312" w:hAnsi="仿宋_GB2312" w:eastAsia="仿宋_GB2312" w:cs="仿宋_GB2312"/>
          <w:b w:val="0"/>
          <w:bCs w:val="0"/>
          <w:color w:val="auto"/>
          <w:kern w:val="2"/>
          <w:sz w:val="32"/>
          <w:szCs w:val="32"/>
          <w:lang w:val="en-US" w:eastAsia="zh-CN" w:bidi="ar-SA"/>
        </w:rPr>
        <w:t>效能服务中心高度重视，将巡察整改作为一项重大政治任务，作为检验“四个意识”强不强、“两个维护”落实到不到位的重要标尺，以高度的政治自觉和行动自觉，坚决扛起整改主体责任。反馈会后，领导班子第一时间召开专题会议，逐条逐项研究反馈意见，深刻剖析问题根源，制定了《新野县效能服务中心关于巡察反馈意见的整改落实方案》，建立问题、任务、责任“三张清单”，明确整改时限和责任人。集中整改期内，巡察反馈的26个问题完成整改24个，阶段性完成整改2个。通过巡察整改，中心管党治党责任进一步压实，干部作风进一步转变，制度机制进一步完善，政治生态持续向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（二）主要做法。</w:t>
      </w:r>
      <w:r>
        <w:rPr>
          <w:rFonts w:hint="eastAsia" w:ascii="仿宋_GB2312" w:hAnsi="仿宋_GB2312" w:eastAsia="仿宋_GB2312" w:cs="仿宋_GB2312"/>
          <w:b/>
          <w:bCs/>
          <w:color w:val="auto"/>
          <w:kern w:val="2"/>
          <w:sz w:val="32"/>
          <w:szCs w:val="32"/>
          <w:lang w:val="en-US" w:eastAsia="zh-CN" w:bidi="ar-SA"/>
        </w:rPr>
        <w:t>一是强化组织领导，压实整改责任。</w:t>
      </w:r>
      <w:r>
        <w:rPr>
          <w:rFonts w:hint="eastAsia" w:ascii="仿宋_GB2312" w:hAnsi="仿宋_GB2312" w:eastAsia="仿宋_GB2312" w:cs="仿宋_GB2312"/>
          <w:b w:val="0"/>
          <w:bCs w:val="0"/>
          <w:color w:val="auto"/>
          <w:kern w:val="2"/>
          <w:sz w:val="32"/>
          <w:szCs w:val="32"/>
          <w:lang w:val="en-US" w:eastAsia="zh-CN" w:bidi="ar-SA"/>
        </w:rPr>
        <w:t>领导班子切实扛起主体责任，主要领导负总责，其他班子成员分工负责，实行“一个问题、一名领导、一抓到底”的整改工作机制，确保不落一项、不丢一条。</w:t>
      </w:r>
      <w:r>
        <w:rPr>
          <w:rFonts w:hint="eastAsia" w:ascii="仿宋_GB2312" w:hAnsi="仿宋_GB2312" w:eastAsia="仿宋_GB2312" w:cs="仿宋_GB2312"/>
          <w:b/>
          <w:bCs/>
          <w:color w:val="auto"/>
          <w:kern w:val="2"/>
          <w:sz w:val="32"/>
          <w:szCs w:val="32"/>
          <w:lang w:val="en-US" w:eastAsia="zh-CN" w:bidi="ar-SA"/>
        </w:rPr>
        <w:t>二是坚持清单管理，逐项对账销号。</w:t>
      </w:r>
      <w:r>
        <w:rPr>
          <w:rFonts w:hint="eastAsia" w:ascii="仿宋_GB2312" w:hAnsi="仿宋_GB2312" w:eastAsia="仿宋_GB2312" w:cs="仿宋_GB2312"/>
          <w:b w:val="0"/>
          <w:bCs w:val="0"/>
          <w:color w:val="auto"/>
          <w:kern w:val="2"/>
          <w:sz w:val="32"/>
          <w:szCs w:val="32"/>
          <w:lang w:val="en-US" w:eastAsia="zh-CN" w:bidi="ar-SA"/>
        </w:rPr>
        <w:t>严格实行整改销号制，对照反馈问题逐项梳理归类，逐条制定整改措施，形成整改台账，明确整改目标、整改内容、整改时限，落实责任人，挂图作战，做到整改一个销号一个，确保件件有落实，事事有回音。</w:t>
      </w:r>
      <w:r>
        <w:rPr>
          <w:rFonts w:hint="eastAsia" w:ascii="仿宋_GB2312" w:hAnsi="仿宋_GB2312" w:eastAsia="仿宋_GB2312" w:cs="仿宋_GB2312"/>
          <w:b/>
          <w:bCs/>
          <w:color w:val="auto"/>
          <w:kern w:val="2"/>
          <w:sz w:val="32"/>
          <w:szCs w:val="32"/>
          <w:lang w:val="en-US" w:eastAsia="zh-CN" w:bidi="ar-SA"/>
        </w:rPr>
        <w:t>三是注重标本兼治，健全长效机制。</w:t>
      </w:r>
      <w:r>
        <w:rPr>
          <w:rFonts w:hint="eastAsia" w:ascii="仿宋_GB2312" w:hAnsi="仿宋_GB2312" w:eastAsia="仿宋_GB2312" w:cs="仿宋_GB2312"/>
          <w:b w:val="0"/>
          <w:bCs w:val="0"/>
          <w:color w:val="auto"/>
          <w:kern w:val="2"/>
          <w:sz w:val="32"/>
          <w:szCs w:val="32"/>
          <w:lang w:val="en-US" w:eastAsia="zh-CN" w:bidi="ar-SA"/>
        </w:rPr>
        <w:t>把“当下改”和“长久立”结合起来，深刻反思、认真剖析问题产生的深层次原因，找准问题根源，健全长效机制，从源头上建章立制、堵塞漏洞，做到标本兼治、管根治远。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（三）主要负责人履职情况。</w:t>
      </w:r>
      <w:r>
        <w:rPr>
          <w:rFonts w:hint="eastAsia" w:ascii="仿宋_GB2312" w:hAnsi="仿宋_GB2312" w:eastAsia="仿宋_GB2312" w:cs="仿宋_GB2312"/>
          <w:b w:val="0"/>
          <w:bCs w:val="0"/>
          <w:color w:val="auto"/>
          <w:kern w:val="2"/>
          <w:sz w:val="32"/>
          <w:szCs w:val="32"/>
          <w:lang w:val="en-US" w:eastAsia="zh-CN" w:bidi="ar-SA"/>
        </w:rPr>
        <w:t>效能服务中心主要负责同志始终把整改责任扛在肩上、抓在手上，做到“四个亲自”：</w:t>
      </w:r>
      <w:r>
        <w:rPr>
          <w:rFonts w:hint="eastAsia" w:ascii="仿宋_GB2312" w:hAnsi="仿宋_GB2312" w:eastAsia="仿宋_GB2312" w:cs="仿宋_GB2312"/>
          <w:b/>
          <w:bCs/>
          <w:color w:val="auto"/>
          <w:kern w:val="2"/>
          <w:sz w:val="32"/>
          <w:szCs w:val="32"/>
          <w:lang w:val="en-US" w:eastAsia="zh-CN" w:bidi="ar-SA"/>
        </w:rPr>
        <w:t>一是亲自部署</w:t>
      </w:r>
      <w:r>
        <w:rPr>
          <w:rFonts w:hint="eastAsia" w:ascii="仿宋_GB2312" w:hAnsi="仿宋_GB2312" w:eastAsia="仿宋_GB2312" w:cs="仿宋_GB2312"/>
          <w:b w:val="0"/>
          <w:bCs w:val="0"/>
          <w:color w:val="auto"/>
          <w:kern w:val="2"/>
          <w:sz w:val="32"/>
          <w:szCs w:val="32"/>
          <w:lang w:val="en-US" w:eastAsia="zh-CN" w:bidi="ar-SA"/>
        </w:rPr>
        <w:t>，第一时间传达学习巡察反馈意见，主持召开整改动员会，统一思想、凝聚共识；</w:t>
      </w:r>
      <w:r>
        <w:rPr>
          <w:rFonts w:hint="eastAsia" w:ascii="仿宋_GB2312" w:hAnsi="仿宋_GB2312" w:eastAsia="仿宋_GB2312" w:cs="仿宋_GB2312"/>
          <w:b/>
          <w:bCs/>
          <w:color w:val="auto"/>
          <w:kern w:val="2"/>
          <w:sz w:val="32"/>
          <w:szCs w:val="32"/>
          <w:lang w:val="en-US" w:eastAsia="zh-CN" w:bidi="ar-SA"/>
        </w:rPr>
        <w:t>二是亲自协调</w:t>
      </w:r>
      <w:r>
        <w:rPr>
          <w:rFonts w:hint="eastAsia" w:ascii="仿宋_GB2312" w:hAnsi="仿宋_GB2312" w:eastAsia="仿宋_GB2312" w:cs="仿宋_GB2312"/>
          <w:b w:val="0"/>
          <w:bCs w:val="0"/>
          <w:color w:val="auto"/>
          <w:kern w:val="2"/>
          <w:sz w:val="32"/>
          <w:szCs w:val="32"/>
          <w:lang w:val="en-US" w:eastAsia="zh-CN" w:bidi="ar-SA"/>
        </w:rPr>
        <w:t>，主动与县纪委监委、县委组织部、县委巡察办沟通汇报，争取指导支持，协调解决整改中的难点问题；</w:t>
      </w:r>
      <w:r>
        <w:rPr>
          <w:rFonts w:hint="eastAsia" w:ascii="仿宋_GB2312" w:hAnsi="仿宋_GB2312" w:eastAsia="仿宋_GB2312" w:cs="仿宋_GB2312"/>
          <w:b/>
          <w:bCs/>
          <w:color w:val="auto"/>
          <w:kern w:val="2"/>
          <w:sz w:val="32"/>
          <w:szCs w:val="32"/>
          <w:lang w:val="en-US" w:eastAsia="zh-CN" w:bidi="ar-SA"/>
        </w:rPr>
        <w:t>三是亲自督办</w:t>
      </w:r>
      <w:r>
        <w:rPr>
          <w:rFonts w:hint="eastAsia" w:ascii="仿宋_GB2312" w:hAnsi="仿宋_GB2312" w:eastAsia="仿宋_GB2312" w:cs="仿宋_GB2312"/>
          <w:b w:val="0"/>
          <w:bCs w:val="0"/>
          <w:color w:val="auto"/>
          <w:kern w:val="2"/>
          <w:sz w:val="32"/>
          <w:szCs w:val="32"/>
          <w:lang w:val="en-US" w:eastAsia="zh-CN" w:bidi="ar-SA"/>
        </w:rPr>
        <w:t>，对重点整改事项紧盯不放，拆分重难点，解决实际问题；</w:t>
      </w:r>
      <w:r>
        <w:rPr>
          <w:rFonts w:hint="eastAsia" w:ascii="仿宋_GB2312" w:hAnsi="仿宋_GB2312" w:eastAsia="仿宋_GB2312" w:cs="仿宋_GB2312"/>
          <w:b/>
          <w:bCs/>
          <w:color w:val="auto"/>
          <w:kern w:val="2"/>
          <w:sz w:val="32"/>
          <w:szCs w:val="32"/>
          <w:lang w:val="en-US" w:eastAsia="zh-CN" w:bidi="ar-SA"/>
        </w:rPr>
        <w:t>四是亲自把关</w:t>
      </w:r>
      <w:r>
        <w:rPr>
          <w:rFonts w:hint="eastAsia" w:ascii="仿宋_GB2312" w:hAnsi="仿宋_GB2312" w:eastAsia="仿宋_GB2312" w:cs="仿宋_GB2312"/>
          <w:b w:val="0"/>
          <w:bCs w:val="0"/>
          <w:color w:val="auto"/>
          <w:kern w:val="2"/>
          <w:sz w:val="32"/>
          <w:szCs w:val="32"/>
          <w:lang w:val="en-US" w:eastAsia="zh-CN" w:bidi="ar-SA"/>
        </w:rPr>
        <w:t>，对整改方案、整改报告等重要材料逐字逐句审核把关，确保整改措施务实管用、整改成效经得起检验。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二、整改任务落实情况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（一）已完成的整改事项及整改结果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bCs/>
          <w:color w:val="auto"/>
          <w:kern w:val="2"/>
          <w:sz w:val="32"/>
          <w:szCs w:val="32"/>
          <w:lang w:val="en-US" w:eastAsia="zh-CN" w:bidi="ar-SA"/>
        </w:rPr>
        <w:t>关于“学习贯彻党的二十大精神不深入”的问题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完善制度机制。充实完善了《新野县效能服务中心机关内部管理制度》，对理论学习、领导班子议事制度等进行进一步明确。二是强化理论武装。召开班子会学习党的二十大和二十届历次全会精神，班子成员带头读原著、学原文、悟原理，确保学深悟透、融会贯通。整改以来，召开班子会学习4次。三是丰富学习形式。采取集体学习、个人自学等方式进行深入学习，学用结合,务求实效。整改以来，共组织集体学习2次，参与学习30余人次。四是推动整体工作。以巡察整改实效推动督查工作提质增效。通过督查督办，2025年，我县多项经济指标居于全市前列，其中：地区生产总值增速、规模以上工业增加值增速、社会消费品零售总额增速、餐饮业营业额增速、全社会用电量增速、工业用电量增速、规上工业企业开票收入增速、基础设施投资增速、邮政业务总量（1-11月）增速、公路客货运周转量增速、金融机构本外币存款余额增速、利息、手续费及佣金净收入增速、一般公共预算收入增速、税收收入增速14项经济指标位于全市第一方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b/>
          <w:bCs/>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2.关于“落实‘第一议题’制度不到位”的问题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建立完善领导班子议事制度、组织生活制度，并纳入《新野县效能服务中心机关内部管理制度》，明确要求班子会、支部会要首先学习“第一议题”。二是严格落实“第一议题”制度，及时跟进学习习近平总书记重要讲话精神。2025年9月以来，共召开班子会13次、支部会4次，均进行了“第一议题”的学习。</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3.关于“学习内容与督查工作结合不紧密”的问题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坚持理论学习与督查工作相结合，通过班子会、“周二大讲堂”学习习近平总书记关于狠抓落实做好督查工作的重要指示批示精神和国务院《政府督查工作条例》，提高督查效果。2025年9月以来，共召开班子会学习1次、“周二大讲堂”学习2次。2026年2月17日，效能服务中心在除夕烟花爆竹管控工作中表现突出，受到全县通报表扬。二是丰富学习形式，以PPT课件的方式开展督查业务培训活动，由效能服务中心工作人员轮流讲业务、讲理论，提高督查人员业务能力，已开展培训9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4.关于“‘督之有要’不聚焦”的问题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优化督查资源，突出督查重点，对县委、县政府主要领导办公交办事项进行再审核，梳理归类，聚焦中心，抓重抓要。一般事项交相关责任单位落实，重点事项建立台账，持续督导问效。整改以来，共梳理归纳县委、县政府领导交办事项17件，并建立了台账。二是针对“第二高级中学校园树穴规整、第二污水处理厂门口路灯杆扶正”等事项，举一反三，纠偏纠治，压实相关单位责任，避免督查事项泛化。整改以来，对县委主要领导2次现场办公和调研交办的8项任务直接交相关单位整改落实。三是突出督查工作督促、指导、帮助作用，压实职能部门主体责任，对相关职能部门业务工作交由职能部门牵头推进，效能服务中心跟进督促，转“代干”为“督干”。比如，全县小麦备播和秸秆禁烧工作、G328和S334道路改造提升项目、闲置国有资产处置化解工作均由相关责任单位牵头，效能服务中心跟进督促。四是针对“人人持证、技能河南”建设、小麦病虫害防治等常规工作，进一步明责、督责、强责，督促牵头单位和责任部门由“被动等督”变为“主动作为”。整改以来，这类工作均由行业部门牵头推进。</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5.关于“‘督之有力’劲不足”的问题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积极主动对接县纪委监委，建立问题线索移交机制，及时将督查过程中发现的问题线索以公函的形式报送县纪委监委，进一步提高督查威慑力，推动县委中心工作有力开展。目前，共移交问题线索2次155条，纪检监察部门采用66条。二是提高通报专报精准度，撰写时按照实际情况表述问题，避免出现“个别责任单位、部分单位”等模糊表述。目前，印发《督查通报》1期，对22个单位存在的80个问题以清单形式逐项列出，并提出了整改要求。</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6.关于“‘督之有效’不明显”的问题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积极运用线上线下相结合的方式加大任务督办力度，下发任务的同时明确时间节点。对在节点内未按期完成任务的工作单位，要求书面形成延期报告，说明未完成原因及下步工作计划。针对任务事项严重超期的现象，采取督查前置、跟班督查等方式，提前介入、靶向攻坚，做到进展一天一更新、问题现场就协调。整改以来，提前完成“宛美督办”平台任务2件，其中“按期偿还保交楼贷款本息”事项被市委督查委员会在全市通报表扬；收集书记、县长现场办公交办事项未按期完成情况说明3份。二是对“唐白河干流防洪治理工程”已办结但推进缓慢事项，举一反三，加强督查跟踪问效，提高督查的时效性。三是加强部门间协调联动，督帮结合解决问题。比如滨河东路贯通工程中的航运村段堵点问题，该路段工程用地压占河湖管理范围线，用地手续的审批需要水利部门调整河道蓝线，而河道蓝线的调整需住建部门对航运村段堤防进行修复并验收后，待12月份水利部河道划界门户网站打开后才可调整。经效能中心协调督办，县水利局、住建局和自然资源局分别赴省水利厅、省自然资源厅进行对接协调，最终由县水利局出具《关于同意新野县城区东滨河路贯通工程压占河湖管理范围线的意见》、县自然资源局向省自然资源厅出具《承诺书》，容缺进行工程用地的审批。</w:t>
      </w:r>
      <w:r>
        <w:rPr>
          <w:rFonts w:hint="eastAsia" w:ascii="仿宋_GB2312" w:hAnsi="仿宋_GB2312" w:eastAsia="仿宋_GB2312" w:cs="仿宋_GB2312"/>
          <w:b w:val="0"/>
          <w:bCs w:val="0"/>
          <w:color w:val="auto"/>
          <w:kern w:val="2"/>
          <w:sz w:val="32"/>
          <w:szCs w:val="32"/>
          <w:highlight w:val="none"/>
          <w:lang w:val="en-US" w:eastAsia="zh-CN" w:bidi="ar-SA"/>
        </w:rPr>
        <w:t>目前，审批手续已上报省自然资源厅审批中。</w:t>
      </w:r>
      <w:r>
        <w:rPr>
          <w:rFonts w:hint="eastAsia" w:ascii="仿宋_GB2312" w:hAnsi="仿宋_GB2312" w:eastAsia="仿宋_GB2312" w:cs="仿宋_GB2312"/>
          <w:b w:val="0"/>
          <w:bCs w:val="0"/>
          <w:color w:val="auto"/>
          <w:kern w:val="2"/>
          <w:sz w:val="32"/>
          <w:szCs w:val="32"/>
          <w:lang w:val="en-US" w:eastAsia="zh-CN" w:bidi="ar-SA"/>
        </w:rPr>
        <w:t xml:space="preserve">四是关于上庄水厂项目，对水利局下发督办通知，承建单位报送项目推进计划表，安排专人进入施工工作群，对施工进度进行日常监督，并现场进行督办。目前，已具备通水条件。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7.关于“‘督之有果’打折扣”的问题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整改情况：一是安排专人全面梳理12345热线工单，对未完成和办理质量不高的工单建立专门台账，常态化跟进问效，目前累计实地督办3次。压实办理责任，优化工作流程，不断提高办理质效，省2025年</w:t>
      </w:r>
      <w:r>
        <w:rPr>
          <w:rFonts w:hint="eastAsia" w:ascii="仿宋_GB2312" w:hAnsi="仿宋_GB2312" w:eastAsia="仿宋_GB2312" w:cs="仿宋_GB2312"/>
          <w:b w:val="0"/>
          <w:bCs w:val="0"/>
          <w:color w:val="auto"/>
          <w:kern w:val="2"/>
          <w:sz w:val="32"/>
          <w:szCs w:val="32"/>
          <w:highlight w:val="none"/>
          <w:lang w:val="en-US" w:eastAsia="zh-CN" w:bidi="ar-SA"/>
        </w:rPr>
        <w:t>前三季度</w:t>
      </w:r>
      <w:r>
        <w:rPr>
          <w:rFonts w:hint="eastAsia" w:ascii="仿宋_GB2312" w:hAnsi="仿宋_GB2312" w:eastAsia="仿宋_GB2312" w:cs="仿宋_GB2312"/>
          <w:b w:val="0"/>
          <w:bCs w:val="0"/>
          <w:color w:val="auto"/>
          <w:kern w:val="2"/>
          <w:sz w:val="32"/>
          <w:szCs w:val="32"/>
          <w:lang w:val="en-US" w:eastAsia="zh-CN" w:bidi="ar-SA"/>
        </w:rPr>
        <w:t>营商环境评价监测数据清单中新野12345热线及时响应率、按时办理率100%，群众满意率99.76%。二是对“五星镇前孙楼村张红占土地使用权属问题”工单，采取座谈了解、实地核查的方式对该工单进行了现场督办，乡村两级以正式文件的方式明确争议土地使用权属归反映人张红占所有，为反映人诉讼补齐了核心证据。三是严格落实巡督协作机制，针对书记批示的巡察专题报告，主动与纪委、巡察等部门沟通，综合分析研判，建立整改台账，积极配合巡察办、纪委监委等部门开展监督检查。目前，已对十三届县委第十三轮巡察的5个单位下发了《督办通知》，对第十四轮巡察的3个单位下发了《交办通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9.关于“工单一次办结率较低”的问题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加强对各单位12345热线工单办理的业务指导，积极优化热线办理流程，提高一次办结率。整改以来，组织热线工作培训会1次，对15个乡镇街道和28个主要承办单位进行了专题培训。热线2025年7-12月平均办结率90.14%，比1-6月平均办结率89.47%有所提高。二是安排专人对各办理单位提交的答复进行严格审核把关，根据群众不同诉求对办理单位分类施策，合理诉求要解决到位，不合理的要解释到位，因政策限制暂无法解决的要向群众说明原因，对达不到上述办结标准的退回重办。对二次及以上工单进行重点督办，县政府主要领导每月签批5件，进一步压实办理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10.关于“落实意识形态不到位”的问题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完善制度机制，将意识形态责任制纳入新修改的《新野县效能服务中心机关内部管理制度》，明确要求领导班子对意识形态工作负主体责任，每年召开专题会议不少于2次，研究部署意识形态工作，维护意识形态安全，进一步压实责任。整改以来，共召开意识形态专题班子会2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11.关于“党风廉政建设工作不深不实”的问题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完善制度机制，将党风廉政建设制度纳入新修改的《新野县效能服务中心机关内部管理制度》，明确要求领导班子每年至少专题研究部署党风廉政建设工作2次。整改以来，共召开党风廉政专题班子会2次。二是抓好全年党风廉政建设重点任务落实，讲授廉政党课，以股室为单位梳理廉政风险点并建立防控机制，开展专项以案促改活动。共梳理科室廉政风险点7个，制定防控措施10条，讲授廉政党课1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12.关于“班子成员‘一岗双责’意识不强”的问题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整改情况：一是完善制度机制。将党风廉政建设制度纳入新修改的《新野县效能服务中心机关内部管理制度》，要求“领导班子成员落实‘一岗双责’,抓好分管领域党风廉政建设”。二是</w:t>
      </w:r>
      <w:r>
        <w:rPr>
          <w:rFonts w:hint="default" w:ascii="仿宋_GB2312" w:hAnsi="仿宋_GB2312" w:eastAsia="仿宋_GB2312" w:cs="仿宋_GB2312"/>
          <w:b w:val="0"/>
          <w:bCs w:val="0"/>
          <w:color w:val="auto"/>
          <w:kern w:val="2"/>
          <w:sz w:val="32"/>
          <w:szCs w:val="32"/>
          <w:lang w:val="en-US" w:eastAsia="zh-CN" w:bidi="ar-SA"/>
        </w:rPr>
        <w:t>强化班子成员“一岗双责”</w:t>
      </w:r>
      <w:r>
        <w:rPr>
          <w:rFonts w:hint="eastAsia" w:ascii="仿宋_GB2312" w:hAnsi="仿宋_GB2312" w:eastAsia="仿宋_GB2312" w:cs="仿宋_GB2312"/>
          <w:b w:val="0"/>
          <w:bCs w:val="0"/>
          <w:color w:val="auto"/>
          <w:kern w:val="2"/>
          <w:sz w:val="32"/>
          <w:szCs w:val="32"/>
          <w:lang w:val="en-US" w:eastAsia="zh-CN" w:bidi="ar-SA"/>
        </w:rPr>
        <w:t>。对领导班子成员廉政风险点进行了梳理并制定了防控措施，共梳理风险点4个，制定防控措施5条。分管副主任对全体同志开展了《关于元旦廉洁过节的提醒谈话》，提醒全体同志在元旦节日期间要自觉遵守廉洁纪律，文明廉洁过节。三是</w:t>
      </w:r>
      <w:r>
        <w:rPr>
          <w:rFonts w:hint="default" w:ascii="仿宋_GB2312" w:hAnsi="仿宋_GB2312" w:eastAsia="仿宋_GB2312" w:cs="仿宋_GB2312"/>
          <w:b w:val="0"/>
          <w:bCs w:val="0"/>
          <w:color w:val="auto"/>
          <w:kern w:val="2"/>
          <w:sz w:val="32"/>
          <w:szCs w:val="32"/>
          <w:lang w:val="en-US" w:eastAsia="zh-CN" w:bidi="ar-SA"/>
        </w:rPr>
        <w:t>积极开展廉政风险谈话</w:t>
      </w:r>
      <w:r>
        <w:rPr>
          <w:rFonts w:hint="eastAsia" w:ascii="仿宋_GB2312" w:hAnsi="仿宋_GB2312" w:eastAsia="仿宋_GB2312" w:cs="仿宋_GB2312"/>
          <w:b w:val="0"/>
          <w:bCs w:val="0"/>
          <w:color w:val="auto"/>
          <w:kern w:val="2"/>
          <w:sz w:val="32"/>
          <w:szCs w:val="32"/>
          <w:lang w:val="en-US" w:eastAsia="zh-CN" w:bidi="ar-SA"/>
        </w:rPr>
        <w:t>。效能中心主要负责人对全体同志开展了集体廉政风险谈话，从严于律己，带头廉洁自律；认真履职，自觉接受监督；勤于学习，加强自身修养三个方面对同志们提出工作要求，强化防控意识。各分管领导跟中层干部之间、中层干部跟科室人员之间分别进行了谈心谈话，确保谈心谈话全覆盖。</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13.关于“以案促改开展不经常”的问题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严格按照县纪委监委安排，开展以案促改活动，强化警示教育。2025年7月2日下午领导班子全体成员在县委党校2号报告厅集中阅看了18个同级同类典型案例，认真记录了笔记和感悟，在阅看、反思后同步动态更新了个人问题清单，并结合自身思想、学习和工作实际撰写了交流发言材料。二是针对中省市县通报的典型案例，结合自身存在的风险点，有针对性的开展以案促改。2025年9月30日，对通报的8起违规吃喝问题典型案例进行了学习，班子成员和同志们在会上分别进行了发言，让同志们深受教育和警醒。12月30日，学习了5起整治形式主义为基层减负典型案例。按照2025年度民主生活会要求，班子成员对1起整治形式主义为基层减负典型案例进行了深入剖析。</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14.关于“主动接受监督的意识不强”的问题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完善制度机制。修改完善了《新野县效能服务中心机关内部管理制度》，对领导班子议事、重大事项报告制度进行进一步明确。在领导班子议事制度中，要求“会议研究决定干部任免、重大资金使用等三重一大”等事项，要邀请派驻纪检组参会”。二是强化主动接受监督意识。对于“三重一大”事项，积极主动邀请派驻纪检组列席。在2025年召开的案例警示思想交流会、班子会和巡察整改专题民主生活会中，共邀请派驻纪检组列席6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15.关于“落实上级工作不及时，任务分解不精准”的问题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积极落实上级工作部署，针对“宛美督办”平台交办的任务，领导班子第一时间分析研判，结合上级工作要求和县域实际，精准分解交办，督促责任单位推进落实。2025年下半年，共收到“宛美督办”平台交办的任务118件，办结101件，时限内有序推进17件。二是针对“深挖市场潜力，促进消费转型扩容”的牵头单位为市文广旅局，而我县任务台账对于该目标任务的牵头单位为县退役军人事务局的任务交办不精准问题，该任务由政府办督查科承办、报送，计划建设青少年逐梦励志训练拓展中心，因工作人员对县情不熟悉，误把业主单位县退役军人事务局定为牵头单位，目前项目已建成投用。针对这一问题，我单位进一步强化对上级交办任务的分析研判，结合市牵头部门和任务实际，确定县牵头单位，精心精细精准做好任务交办，推动上级部署落实到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16.关于“行文不规范”的问题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建立公文审批登记制度，纳入新修改的《新野县效能服务中心机关内部管理制度》，明确发文流程，规定文件编号、登记由办公室专人负责。二是实行文件制发“三审三校”制度，由拟稿人初审，科室负责人复审，分管领导终审，确保规范行文。2025年共印发文件12件，均落实了“三审三校”制度。</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17.关于“公务租车不规范”的问题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修改完善公务车辆管理制度，纳入新修改的《新野县效能服务中心机关内部管理制度》，加强公务用车管理。二是针对“消防督查租用小车出现单价1100元”合同细节欠缺问题，规范公务租车手续，在2025年公务租车的租车合同中明确了租车事由、车型、用车时长等要素，使用合理费用租车。</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18.关于“差旅费报销不合理”的问题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修改完善财务管理制度、公务车辆管理制度，纳入新修改的《新野县效能服务中心机关内部管理制度》，严格审核报销费用，规范公车管理。二是针对同一天多批次出差、报销问题，加强内部统筹协调。在公务车辆管理制度中要求，各科室需要使用公车的，应提前一天向办公室报备，由办公室统筹协调，避免同一天多批次出差、报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19.关于“发放下乡补助频次高”的问题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严格落实县纪委监委、县财政局有关补助制度，按照“过紧日子”要求，严格控制下乡补助发放，下乡补助从2023年3月开始停止发放。二是针对下乡频次过高问题，统筹规范下乡督查检查。根据实际情况，每周五制定下周督查计划，整合督查事项，减少督查频次。已制定督查计划并开展8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21.关于“议事程序不规范”的问题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完善制度机制，修改完善了《新野县效能服务中心机关内部管理制度》，在领导班子议事制度中进行进一步明确了议事决策的原则、内容、要求等，规范了议事决策的流程，要求凡属重大事项，必须由领导班子集体讨论、充分酝酿后作出决定。二是规范议事决策的流程，严格落实“一把手”末位表态制度，确保决策的民主性、科学性。2025年9月以来共召开班子会13次，均严格落实了“一把手”末位表态制度。</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22.关于“开展组织生活走形式”的问题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严格组织生活制度，班子成员带头深入查摆问题，开展批评和自我批评，达到红脸出汗效果。在2025年10月15日召开的巡察整改专题民主生活会和2026年2月14日召开的领导班子2025年度民主生活会上，领导班子成员主动认领问题，剖析原因，并开展了批评和自我批评，达到了“红脸出汗、排毒治病”的效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23.</w:t>
      </w:r>
      <w:r>
        <w:rPr>
          <w:rFonts w:hint="eastAsia" w:ascii="仿宋_GB2312" w:hAnsi="仿宋_GB2312" w:eastAsia="仿宋_GB2312" w:cs="仿宋_GB2312"/>
          <w:b/>
          <w:bCs/>
          <w:color w:val="auto"/>
          <w:kern w:val="2"/>
          <w:sz w:val="32"/>
          <w:szCs w:val="32"/>
          <w:lang w:val="en-US" w:eastAsia="zh-CN" w:bidi="ar-SA"/>
        </w:rPr>
        <w:t>关于“政治敏锐性不足”的问题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强化政治学习和党性教育，紧密结合时政，及时跟进学习，提高政治敏锐性。2025年5月21日召开班子会学习了习近平总书记在河南考察时的重要讲话精神；9月3日组织全体人员集中观看了纪念中国人民抗日战争暨世界反法西斯战争胜利80周年大会；9月4日召开班子会学习了习近平总书记在纪念中国人民抗日战争暨世界反法西斯战争胜利80周年大会上的讲话；10月24日召开班子会对二十届四中全会公报进行了专题学习，组织全体人员集中学习二十届四中全会公报，并观看了“介绍和解读党的二十届四中全会精神”发布会；11月11日在“周二学习大讲堂”上，组织全体人员学习了人民日报文章：《持之以恒推进全面从严治党》（学习贯彻党的二十届四中全会精神）；2026年3月3日召开了树立和践行正确政绩观主题教育动员部署会，并在会上学习了习近平总书记关于树立和践行正确政绩观学习教育的重要讲话和重要指示精神；3月17日组织集中学习了2026年全国两会精神。</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24.关于“支部会代替班子会研究业务事宜”的问题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修改完善了《新野县效能服务中心机关内部管理制度》，进一步明确组织生活制度中“三会一课”等党组织会议要求，对领导班子会议研究和决定的重大事项也进行了明确。二是建立完善领导班子议事制度，明确议事决策边界，规范决策程序。在2025年11月17日的班子会上，对5名新同志的岗位安排进行了研究讨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25.关于“干部年龄结构梯度不够”的问题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整改情况：整合12345热线督查力量，优化工作人员年龄结构。</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26.关于“‘传帮带’作用发挥不充分”的问题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开展督查业务培训活动，由效能服务中心工作人员轮流讲业务、讲理论，提高督查人员业务能力，已累计开展培训9次。二是开展轮岗大练兵活动，对新招聘的5名工作人员开展为期1年的轮岗大练兵，每季度一换，轮流到办公室、效能一室、效能二室、项目建设和服务企业效能室、效能信息化室、12345热线办等科室进行岗位锻炼，提高履职能力。三是每周制定督查计划，由效能服务中心副主任带队，组织年轻干部轮流参与一线督查工作，实地锻炼督查能力，已制定督查计划并开展8次。四是开展重大活动工作复盘，领导班子带头对效能服务中心参与的重大活动进行工作复盘，通过对工作的回顾、反思与推演，进一步发现问题、剖析原因，为后续工作的改进提供清晰的方向和依据，同时让全体工作人员学习了工作经验，共开展全县重点工作观摩和省委主要领导调研工作复盘2次。</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截至2026年3月9日，巡察反馈的26个具体问题，已完成整改24个,制定的54条整改措施，已完成54条。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（二）阶段性完成的整改事项及整改成效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8.关于“物理整合不彻底”的问题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向县委编委会提交了关于职能设置、内设机构和人员编制规定的请示，申请增加内设机构1个（12345市民热线办公室）、全供事业编制21名。二是向机关事务中心发函申请协调解决5间办公用房。三是安排3名专职人员、1名兼职人员到12345热线办公，增强热线工作力量。</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20.关于“党组织建设与班子建设不顺畅”的问题</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将组织生活、党风廉政建设、意识形态等制度纳入新修改的《新野县效能服务中心机关内部管理制度》，进一步强化党建制度建设。二是加强党建和业务融合，坚持围绕中心抓党建、抓好党建促业务，使党建工作和业务工作目标同向、部署同步、工作同力，让二者在融合发展中相互促进。针对业务工作中的廉政风险点，在党建工作中有的放矢加强思想建设、作风建设，使党员干部不敢腐、不能腐、不想腐。2025年11月支部书记以《坚定理想信念筑牢廉洁防线》为题讲授了廉政党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欢迎广大干部群众对巡察整改落实情况进行监督。如有意见和建议，请及时向我们反映。联系方式：电话66269990；电子邮箱xyxxnzx03@163.com。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textAlignment w:val="auto"/>
        <w:rPr>
          <w:rFonts w:hint="default" w:ascii="仿宋_GB2312" w:hAnsi="仿宋_GB2312" w:eastAsia="仿宋_GB2312" w:cs="仿宋_GB2312"/>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textAlignment w:val="auto"/>
        <w:rPr>
          <w:rFonts w:hint="eastAsia" w:ascii="仿宋_GB2312" w:hAnsi="仿宋_GB2312" w:eastAsia="仿宋_GB2312" w:cs="仿宋_GB2312"/>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772" w:firstLineChars="180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新野县效能服务中心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92" w:firstLineChars="1904"/>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2026年3月24日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textAlignment w:val="auto"/>
        <w:rPr>
          <w:rFonts w:hint="default" w:ascii="仿宋_GB2312" w:hAnsi="仿宋_GB2312" w:eastAsia="仿宋_GB2312" w:cs="仿宋_GB2312"/>
          <w:b w:val="0"/>
          <w:bCs w:val="0"/>
          <w:color w:val="auto"/>
          <w:kern w:val="2"/>
          <w:sz w:val="32"/>
          <w:szCs w:val="32"/>
          <w:lang w:val="en-US" w:eastAsia="zh-CN" w:bidi="ar-SA"/>
        </w:rPr>
      </w:pPr>
    </w:p>
    <w:p>
      <w:pPr>
        <w:pStyle w:val="2"/>
        <w:rPr>
          <w:rFonts w:hint="default"/>
          <w:lang w:val="en-US" w:eastAsia="zh-CN"/>
        </w:rPr>
      </w:pPr>
    </w:p>
    <w:sectPr>
      <w:footerReference r:id="rId3" w:type="default"/>
      <w:pgSz w:w="11906" w:h="16838"/>
      <w:pgMar w:top="1984" w:right="1417"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w:t>
                          </w:r>
                          <w:r>
                            <w:rPr>
                              <w:rFonts w:hint="eastAsia" w:asciiTheme="minorEastAsia" w:hAnsiTheme="minorEastAsia" w:eastAsiaTheme="minorEastAsia" w:cstheme="minorEastAsia"/>
                              <w:sz w:val="22"/>
                              <w:szCs w:val="36"/>
                              <w:lang w:eastAsia="zh-CN"/>
                            </w:rPr>
                            <w:t xml:space="preserve"> </w:t>
                          </w:r>
                          <w:r>
                            <w:rPr>
                              <w:rFonts w:hint="eastAsia" w:asciiTheme="minorEastAsia" w:hAnsiTheme="minorEastAsia" w:eastAsiaTheme="minorEastAsia" w:cstheme="minorEastAsia"/>
                              <w:sz w:val="22"/>
                              <w:szCs w:val="36"/>
                              <w:lang w:eastAsia="zh-CN"/>
                            </w:rPr>
                            <w:fldChar w:fldCharType="begin"/>
                          </w:r>
                          <w:r>
                            <w:rPr>
                              <w:rFonts w:hint="eastAsia" w:asciiTheme="minorEastAsia" w:hAnsiTheme="minorEastAsia" w:eastAsiaTheme="minorEastAsia" w:cstheme="minorEastAsia"/>
                              <w:sz w:val="22"/>
                              <w:szCs w:val="36"/>
                              <w:lang w:eastAsia="zh-CN"/>
                            </w:rPr>
                            <w:instrText xml:space="preserve"> PAGE  \* MERGEFORMAT </w:instrText>
                          </w:r>
                          <w:r>
                            <w:rPr>
                              <w:rFonts w:hint="eastAsia" w:asciiTheme="minorEastAsia" w:hAnsiTheme="minorEastAsia" w:eastAsiaTheme="minorEastAsia" w:cstheme="minorEastAsia"/>
                              <w:sz w:val="22"/>
                              <w:szCs w:val="36"/>
                              <w:lang w:eastAsia="zh-CN"/>
                            </w:rPr>
                            <w:fldChar w:fldCharType="separate"/>
                          </w:r>
                          <w:r>
                            <w:rPr>
                              <w:rFonts w:hint="eastAsia" w:asciiTheme="minorEastAsia" w:hAnsiTheme="minorEastAsia" w:eastAsiaTheme="minorEastAsia" w:cstheme="minorEastAsia"/>
                              <w:sz w:val="22"/>
                              <w:szCs w:val="36"/>
                              <w:lang w:eastAsia="zh-CN"/>
                            </w:rPr>
                            <w:t>1</w:t>
                          </w:r>
                          <w:r>
                            <w:rPr>
                              <w:rFonts w:hint="eastAsia" w:asciiTheme="minorEastAsia" w:hAnsiTheme="minorEastAsia" w:eastAsiaTheme="minorEastAsia" w:cstheme="minorEastAsia"/>
                              <w:sz w:val="22"/>
                              <w:szCs w:val="36"/>
                              <w:lang w:eastAsia="zh-CN"/>
                            </w:rPr>
                            <w:fldChar w:fldCharType="end"/>
                          </w:r>
                          <w:r>
                            <w:rPr>
                              <w:rFonts w:hint="eastAsia" w:asciiTheme="minorEastAsia" w:hAnsiTheme="minorEastAsia" w:eastAsiaTheme="minorEastAsia" w:cstheme="minorEastAsia"/>
                              <w:sz w:val="22"/>
                              <w:szCs w:val="36"/>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w:t>
                    </w:r>
                    <w:r>
                      <w:rPr>
                        <w:rFonts w:hint="eastAsia" w:asciiTheme="minorEastAsia" w:hAnsiTheme="minorEastAsia" w:eastAsiaTheme="minorEastAsia" w:cstheme="minorEastAsia"/>
                        <w:sz w:val="22"/>
                        <w:szCs w:val="36"/>
                        <w:lang w:eastAsia="zh-CN"/>
                      </w:rPr>
                      <w:t xml:space="preserve"> </w:t>
                    </w:r>
                    <w:r>
                      <w:rPr>
                        <w:rFonts w:hint="eastAsia" w:asciiTheme="minorEastAsia" w:hAnsiTheme="minorEastAsia" w:eastAsiaTheme="minorEastAsia" w:cstheme="minorEastAsia"/>
                        <w:sz w:val="22"/>
                        <w:szCs w:val="36"/>
                        <w:lang w:eastAsia="zh-CN"/>
                      </w:rPr>
                      <w:fldChar w:fldCharType="begin"/>
                    </w:r>
                    <w:r>
                      <w:rPr>
                        <w:rFonts w:hint="eastAsia" w:asciiTheme="minorEastAsia" w:hAnsiTheme="minorEastAsia" w:eastAsiaTheme="minorEastAsia" w:cstheme="minorEastAsia"/>
                        <w:sz w:val="22"/>
                        <w:szCs w:val="36"/>
                        <w:lang w:eastAsia="zh-CN"/>
                      </w:rPr>
                      <w:instrText xml:space="preserve"> PAGE  \* MERGEFORMAT </w:instrText>
                    </w:r>
                    <w:r>
                      <w:rPr>
                        <w:rFonts w:hint="eastAsia" w:asciiTheme="minorEastAsia" w:hAnsiTheme="minorEastAsia" w:eastAsiaTheme="minorEastAsia" w:cstheme="minorEastAsia"/>
                        <w:sz w:val="22"/>
                        <w:szCs w:val="36"/>
                        <w:lang w:eastAsia="zh-CN"/>
                      </w:rPr>
                      <w:fldChar w:fldCharType="separate"/>
                    </w:r>
                    <w:r>
                      <w:rPr>
                        <w:rFonts w:hint="eastAsia" w:asciiTheme="minorEastAsia" w:hAnsiTheme="minorEastAsia" w:eastAsiaTheme="minorEastAsia" w:cstheme="minorEastAsia"/>
                        <w:sz w:val="22"/>
                        <w:szCs w:val="36"/>
                        <w:lang w:eastAsia="zh-CN"/>
                      </w:rPr>
                      <w:t>1</w:t>
                    </w:r>
                    <w:r>
                      <w:rPr>
                        <w:rFonts w:hint="eastAsia" w:asciiTheme="minorEastAsia" w:hAnsiTheme="minorEastAsia" w:eastAsiaTheme="minorEastAsia" w:cstheme="minorEastAsia"/>
                        <w:sz w:val="22"/>
                        <w:szCs w:val="36"/>
                        <w:lang w:eastAsia="zh-CN"/>
                      </w:rPr>
                      <w:fldChar w:fldCharType="end"/>
                    </w:r>
                    <w:r>
                      <w:rPr>
                        <w:rFonts w:hint="eastAsia" w:asciiTheme="minorEastAsia" w:hAnsiTheme="minorEastAsia" w:eastAsiaTheme="minorEastAsia" w:cstheme="minorEastAsia"/>
                        <w:sz w:val="22"/>
                        <w:szCs w:val="36"/>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C7DAE"/>
    <w:rsid w:val="00003492"/>
    <w:rsid w:val="01536131"/>
    <w:rsid w:val="01BD36A1"/>
    <w:rsid w:val="0213141D"/>
    <w:rsid w:val="03175181"/>
    <w:rsid w:val="04FF0965"/>
    <w:rsid w:val="054D062F"/>
    <w:rsid w:val="0571302A"/>
    <w:rsid w:val="059F678A"/>
    <w:rsid w:val="063D14F7"/>
    <w:rsid w:val="068D43A1"/>
    <w:rsid w:val="0808110B"/>
    <w:rsid w:val="09E37358"/>
    <w:rsid w:val="0A6F1264"/>
    <w:rsid w:val="0AAF0E79"/>
    <w:rsid w:val="0B716A5D"/>
    <w:rsid w:val="0B9E76FA"/>
    <w:rsid w:val="0C794189"/>
    <w:rsid w:val="0DED7C2A"/>
    <w:rsid w:val="0E625A9A"/>
    <w:rsid w:val="0E63372C"/>
    <w:rsid w:val="0F126AE2"/>
    <w:rsid w:val="11585F20"/>
    <w:rsid w:val="11C463A8"/>
    <w:rsid w:val="11D1384C"/>
    <w:rsid w:val="12613445"/>
    <w:rsid w:val="13EE1CEA"/>
    <w:rsid w:val="14B80E46"/>
    <w:rsid w:val="156A42F6"/>
    <w:rsid w:val="15D078F9"/>
    <w:rsid w:val="17950F30"/>
    <w:rsid w:val="17966920"/>
    <w:rsid w:val="198F5519"/>
    <w:rsid w:val="19941E8C"/>
    <w:rsid w:val="1AA109E1"/>
    <w:rsid w:val="1BD87971"/>
    <w:rsid w:val="1C52711F"/>
    <w:rsid w:val="1D426CE2"/>
    <w:rsid w:val="1D9831C0"/>
    <w:rsid w:val="1DA9254F"/>
    <w:rsid w:val="1DD45C4A"/>
    <w:rsid w:val="1E8B7FCB"/>
    <w:rsid w:val="1F062DCD"/>
    <w:rsid w:val="1FB81216"/>
    <w:rsid w:val="1FE15669"/>
    <w:rsid w:val="1FE4FC81"/>
    <w:rsid w:val="207F1EE8"/>
    <w:rsid w:val="20A23999"/>
    <w:rsid w:val="20A769F3"/>
    <w:rsid w:val="20C27CCF"/>
    <w:rsid w:val="21020B82"/>
    <w:rsid w:val="210B5C89"/>
    <w:rsid w:val="210E12D5"/>
    <w:rsid w:val="2120519A"/>
    <w:rsid w:val="21C01CBA"/>
    <w:rsid w:val="23277EB4"/>
    <w:rsid w:val="23D20CDA"/>
    <w:rsid w:val="23D305B4"/>
    <w:rsid w:val="24241B43"/>
    <w:rsid w:val="24733C9C"/>
    <w:rsid w:val="25753DCA"/>
    <w:rsid w:val="258B54D5"/>
    <w:rsid w:val="26062EC3"/>
    <w:rsid w:val="26695200"/>
    <w:rsid w:val="26A9214B"/>
    <w:rsid w:val="277B4C0F"/>
    <w:rsid w:val="27C97F83"/>
    <w:rsid w:val="29372D27"/>
    <w:rsid w:val="2A343678"/>
    <w:rsid w:val="2AA00E10"/>
    <w:rsid w:val="2B8A1EA0"/>
    <w:rsid w:val="2B8E7716"/>
    <w:rsid w:val="2BA70CA4"/>
    <w:rsid w:val="2BF2357A"/>
    <w:rsid w:val="2C0E2AD1"/>
    <w:rsid w:val="2C640943"/>
    <w:rsid w:val="2CE3714E"/>
    <w:rsid w:val="2D083ED8"/>
    <w:rsid w:val="2DB95BA4"/>
    <w:rsid w:val="2E310CF9"/>
    <w:rsid w:val="2E342C6F"/>
    <w:rsid w:val="2EE86FDF"/>
    <w:rsid w:val="2F6E62FB"/>
    <w:rsid w:val="2F73653C"/>
    <w:rsid w:val="2F834438"/>
    <w:rsid w:val="2FDA38FB"/>
    <w:rsid w:val="307219F9"/>
    <w:rsid w:val="31627408"/>
    <w:rsid w:val="317278C2"/>
    <w:rsid w:val="31975317"/>
    <w:rsid w:val="31A14B8E"/>
    <w:rsid w:val="31C0068B"/>
    <w:rsid w:val="32715B68"/>
    <w:rsid w:val="333203A0"/>
    <w:rsid w:val="336A611E"/>
    <w:rsid w:val="346E6803"/>
    <w:rsid w:val="34D24ED7"/>
    <w:rsid w:val="34EC7DAE"/>
    <w:rsid w:val="361A2F5C"/>
    <w:rsid w:val="363234E0"/>
    <w:rsid w:val="36AE77BC"/>
    <w:rsid w:val="36EA63AA"/>
    <w:rsid w:val="379E4289"/>
    <w:rsid w:val="38003C16"/>
    <w:rsid w:val="38416A2C"/>
    <w:rsid w:val="38E0040F"/>
    <w:rsid w:val="39047736"/>
    <w:rsid w:val="3A410516"/>
    <w:rsid w:val="3A6610B0"/>
    <w:rsid w:val="3BBB1718"/>
    <w:rsid w:val="3BC24E0A"/>
    <w:rsid w:val="3C0E50FA"/>
    <w:rsid w:val="3CB53CA5"/>
    <w:rsid w:val="3DB222FD"/>
    <w:rsid w:val="3DE23DBE"/>
    <w:rsid w:val="3DFA2ED9"/>
    <w:rsid w:val="3E284656"/>
    <w:rsid w:val="3EF903B0"/>
    <w:rsid w:val="3FC30267"/>
    <w:rsid w:val="405C1C05"/>
    <w:rsid w:val="408D234C"/>
    <w:rsid w:val="40BB5AD6"/>
    <w:rsid w:val="40BD0C5A"/>
    <w:rsid w:val="40F22862"/>
    <w:rsid w:val="42ED4D97"/>
    <w:rsid w:val="442B3D2F"/>
    <w:rsid w:val="446A5B0F"/>
    <w:rsid w:val="44BA4362"/>
    <w:rsid w:val="457E43CC"/>
    <w:rsid w:val="45966069"/>
    <w:rsid w:val="45DF6D4B"/>
    <w:rsid w:val="461F5BAF"/>
    <w:rsid w:val="462D1A9F"/>
    <w:rsid w:val="46E013E9"/>
    <w:rsid w:val="47C02A7A"/>
    <w:rsid w:val="48460684"/>
    <w:rsid w:val="489575F7"/>
    <w:rsid w:val="489E6E60"/>
    <w:rsid w:val="48B87BF5"/>
    <w:rsid w:val="494F67AB"/>
    <w:rsid w:val="4A14005E"/>
    <w:rsid w:val="4A4F6B7F"/>
    <w:rsid w:val="4AF55DE5"/>
    <w:rsid w:val="4B0B03AC"/>
    <w:rsid w:val="4C385D6F"/>
    <w:rsid w:val="4D2C1F4D"/>
    <w:rsid w:val="4EDE45C9"/>
    <w:rsid w:val="4FE9579B"/>
    <w:rsid w:val="50F25C4A"/>
    <w:rsid w:val="514566E6"/>
    <w:rsid w:val="51640F81"/>
    <w:rsid w:val="51687587"/>
    <w:rsid w:val="51D87CFB"/>
    <w:rsid w:val="5215372A"/>
    <w:rsid w:val="52516B65"/>
    <w:rsid w:val="532C17F8"/>
    <w:rsid w:val="54254C90"/>
    <w:rsid w:val="54560176"/>
    <w:rsid w:val="546C3530"/>
    <w:rsid w:val="546E025F"/>
    <w:rsid w:val="54A947EB"/>
    <w:rsid w:val="572B659A"/>
    <w:rsid w:val="58424AA4"/>
    <w:rsid w:val="59060509"/>
    <w:rsid w:val="5999137D"/>
    <w:rsid w:val="59F12F67"/>
    <w:rsid w:val="5A57210E"/>
    <w:rsid w:val="5ACA7E17"/>
    <w:rsid w:val="5AE45EC8"/>
    <w:rsid w:val="5B240469"/>
    <w:rsid w:val="5C150835"/>
    <w:rsid w:val="5C1D6295"/>
    <w:rsid w:val="5C3331B2"/>
    <w:rsid w:val="5E6B27A3"/>
    <w:rsid w:val="5F1C2834"/>
    <w:rsid w:val="5FE31B71"/>
    <w:rsid w:val="60327B9B"/>
    <w:rsid w:val="604A6791"/>
    <w:rsid w:val="6094289E"/>
    <w:rsid w:val="609A0F34"/>
    <w:rsid w:val="61957963"/>
    <w:rsid w:val="61A20DAA"/>
    <w:rsid w:val="620677CB"/>
    <w:rsid w:val="63193BD8"/>
    <w:rsid w:val="63624ED5"/>
    <w:rsid w:val="653007C2"/>
    <w:rsid w:val="656B0071"/>
    <w:rsid w:val="66212E26"/>
    <w:rsid w:val="669303BB"/>
    <w:rsid w:val="672D68C1"/>
    <w:rsid w:val="67536C5F"/>
    <w:rsid w:val="68492C5E"/>
    <w:rsid w:val="695F5AB8"/>
    <w:rsid w:val="69853435"/>
    <w:rsid w:val="69915407"/>
    <w:rsid w:val="69F333D1"/>
    <w:rsid w:val="69FC6B01"/>
    <w:rsid w:val="6AEF3709"/>
    <w:rsid w:val="6B1E7D75"/>
    <w:rsid w:val="6C022EBF"/>
    <w:rsid w:val="6C8334CA"/>
    <w:rsid w:val="6CE520D2"/>
    <w:rsid w:val="6D1240A7"/>
    <w:rsid w:val="6E0252EB"/>
    <w:rsid w:val="6E064B65"/>
    <w:rsid w:val="6FB62831"/>
    <w:rsid w:val="70981F36"/>
    <w:rsid w:val="709F2B32"/>
    <w:rsid w:val="70EE77D4"/>
    <w:rsid w:val="71392809"/>
    <w:rsid w:val="71EE21E5"/>
    <w:rsid w:val="72751354"/>
    <w:rsid w:val="72AC6DFC"/>
    <w:rsid w:val="73095197"/>
    <w:rsid w:val="743B3304"/>
    <w:rsid w:val="74EA1501"/>
    <w:rsid w:val="74EB7ADF"/>
    <w:rsid w:val="7639228F"/>
    <w:rsid w:val="76D15E0B"/>
    <w:rsid w:val="77BC6FF7"/>
    <w:rsid w:val="781225CE"/>
    <w:rsid w:val="79AC14B7"/>
    <w:rsid w:val="7B0C141B"/>
    <w:rsid w:val="7B3208AD"/>
    <w:rsid w:val="7B815103"/>
    <w:rsid w:val="7DB17A12"/>
    <w:rsid w:val="7DB91C54"/>
    <w:rsid w:val="7DCF0CA5"/>
    <w:rsid w:val="7DD16A88"/>
    <w:rsid w:val="7DE20EC2"/>
    <w:rsid w:val="7DF1615A"/>
    <w:rsid w:val="7E04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2026-02-26T08:59:00Z</dcterms:created>
  <dc:creator>宜霖</dc:creator>
  <cp:lastModifiedBy>user</cp:lastModifiedBy>
  <cp:lastPrinted>2026-03-24T10:50:00Z</cp:lastPrinted>
  <dcterms:modified xsi:type="dcterms:W3CDTF">2026-04-14T15:42:17Z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A348795A40C44392BEE6D6FBEA2DD187_11</vt:lpwstr>
  </property>
  <property fmtid="{D5CDD505-2E9C-101B-9397-08002B2CF9AE}" pid="4" name="KSOTemplateDocerSaveRecord">
    <vt:lpwstr>eyJoZGlkIjoiNThmMjA4YjQ5NGFkNWY4NjJlMTgxZTQ4Y2IwMGVhNzIiLCJ1c2VySWQiOiI1MDAzODE3MzgifQ==</vt:lpwstr>
  </property>
</Properties>
</file>