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580" w:lineRule="exact"/>
        <w:jc w:val="center"/>
        <w:textAlignment w:val="auto"/>
        <w:rPr>
          <w:rFonts w:ascii="微软雅黑" w:hAnsi="华文中宋" w:eastAsia="微软雅黑"/>
          <w:b w:val="0"/>
          <w:bCs/>
          <w:kern w:val="0"/>
          <w:sz w:val="44"/>
          <w:szCs w:val="44"/>
        </w:rPr>
      </w:pPr>
      <w:r>
        <w:rPr>
          <w:rFonts w:hint="eastAsia" w:ascii="微软雅黑" w:hAnsi="华文中宋" w:eastAsia="微软雅黑"/>
          <w:b w:val="0"/>
          <w:bCs/>
          <w:kern w:val="0"/>
          <w:sz w:val="44"/>
          <w:szCs w:val="44"/>
        </w:rPr>
        <w:t>中共</w:t>
      </w:r>
      <w:r>
        <w:rPr>
          <w:rFonts w:hint="eastAsia" w:ascii="微软雅黑" w:hAnsi="华文中宋" w:eastAsia="微软雅黑"/>
          <w:b w:val="0"/>
          <w:bCs/>
          <w:kern w:val="0"/>
          <w:sz w:val="44"/>
          <w:szCs w:val="44"/>
          <w:lang w:val="en-US" w:eastAsia="zh-CN"/>
        </w:rPr>
        <w:t>新野县金融工作服务中心支部委员会</w:t>
      </w:r>
      <w:r>
        <w:rPr>
          <w:rFonts w:hint="eastAsia" w:ascii="微软雅黑" w:hAnsi="华文中宋" w:eastAsia="微软雅黑"/>
          <w:b w:val="0"/>
          <w:bCs/>
          <w:kern w:val="0"/>
          <w:sz w:val="44"/>
          <w:szCs w:val="44"/>
        </w:rPr>
        <w:t>关于</w:t>
      </w:r>
      <w:r>
        <w:rPr>
          <w:rFonts w:hint="eastAsia" w:ascii="微软雅黑" w:hAnsi="华文中宋" w:eastAsia="微软雅黑"/>
          <w:b w:val="0"/>
          <w:bCs/>
          <w:kern w:val="0"/>
          <w:sz w:val="44"/>
          <w:szCs w:val="44"/>
          <w:lang w:eastAsia="zh-CN"/>
        </w:rPr>
        <w:t>巡察</w:t>
      </w:r>
      <w:r>
        <w:rPr>
          <w:rFonts w:hint="eastAsia" w:ascii="微软雅黑" w:hAnsi="华文中宋" w:eastAsia="微软雅黑"/>
          <w:b w:val="0"/>
          <w:bCs/>
          <w:kern w:val="0"/>
          <w:sz w:val="44"/>
          <w:szCs w:val="44"/>
        </w:rPr>
        <w:t>整改情况的通报</w:t>
      </w:r>
    </w:p>
    <w:p>
      <w:pPr>
        <w:keepNext w:val="0"/>
        <w:keepLines w:val="0"/>
        <w:pageBreakBefore w:val="0"/>
        <w:widowControl w:val="0"/>
        <w:kinsoku/>
        <w:overflowPunct/>
        <w:topLinePunct w:val="0"/>
        <w:autoSpaceDE/>
        <w:autoSpaceDN/>
        <w:bidi w:val="0"/>
        <w:adjustRightInd/>
        <w:spacing w:line="580" w:lineRule="exact"/>
        <w:ind w:firstLine="640"/>
        <w:jc w:val="left"/>
        <w:textAlignment w:val="auto"/>
        <w:rPr>
          <w:rFonts w:ascii="仿宋_GB2312"/>
          <w:b w:val="0"/>
          <w:bCs/>
          <w:kern w:val="0"/>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根据县委统一部署，2025年7月10日至8月29日，县委第四巡察组对金融工作服务中心开展了常规巡察。9月26日，县委巡察组向中共新野县金融工作服务中心支部委员会反馈了巡察意见。按照《中国共产党巡视</w:t>
      </w:r>
      <w:bookmarkStart w:id="0" w:name="_GoBack"/>
      <w:bookmarkEnd w:id="0"/>
      <w:r>
        <w:rPr>
          <w:rFonts w:hint="eastAsia" w:ascii="仿宋_GB2312" w:hAnsi="仿宋_GB2312" w:eastAsia="仿宋_GB2312" w:cs="仿宋_GB2312"/>
          <w:sz w:val="32"/>
          <w:szCs w:val="32"/>
          <w:lang w:val="en-US" w:eastAsia="zh-CN"/>
        </w:rPr>
        <w:t>工作条例》等有关规定，现将巡察整改情况予以公布。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一、整改工作开展情况及主要成效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融工作服务中心领导班子坚决扛起巡察整改主体责任，切实把整改工作作为重要政治任务抓紧抓实，第一时间召开巡察整改专题会议，成立由党支部书记任组长，其他班子成员任副组长，各股室负责人为成员的巡察整改工作领导小组，统筹推进整改工作。研究制定巡察整改落实方案，逐条对照巡察反馈问题，明确整改目标、整改措施、责任领导、责任部门和完成时限，确保整改工作不走过场、不留死角、不打折扣。截至目前，巡察反馈的11个具体问题，经过集中攻坚、逐项落实，所有事项均已全部整改完成，巡察指出的各类问题得到根本性解决，工作短板全面补齐，制度机制进一步健全完善，干部队伍作风持续转变，内部管理更加规范高效，有力推动各项工作提质增效、健康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二、整改任务具体落实情况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rPr>
        <w:t>1.针对“第一议题”执行不到位问题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rPr>
          <w:rFonts w:hint="default" w:ascii="仿宋_GB2312" w:hAnsi="仿宋_GB2312" w:eastAsia="仿宋_GB2312" w:cs="仿宋_GB2312"/>
          <w:sz w:val="32"/>
          <w:szCs w:val="32"/>
          <w:lang w:val="en-US"/>
        </w:rPr>
      </w:pPr>
      <w:r>
        <w:rPr>
          <w:rFonts w:hint="eastAsia" w:ascii="楷体" w:hAnsi="楷体" w:eastAsia="楷体" w:cs="楷体"/>
          <w:sz w:val="32"/>
          <w:szCs w:val="32"/>
          <w:lang w:val="en-US" w:eastAsia="zh-CN"/>
        </w:rPr>
        <w:t>整改情况：</w:t>
      </w:r>
      <w:r>
        <w:rPr>
          <w:rFonts w:hint="eastAsia" w:ascii="仿宋_GB2312" w:hAnsi="仿宋_GB2312" w:eastAsia="仿宋_GB2312" w:cs="仿宋_GB2312"/>
          <w:sz w:val="32"/>
          <w:szCs w:val="32"/>
          <w:lang w:val="en-US" w:eastAsia="zh-CN"/>
        </w:rPr>
        <w:t>持续严格落实“第一议题”学习制度，班子会、党员大会等会议第一时间学习习近平新时代中国特色社会主义思想、习近平总书记重要讲话和重要指示批示精神，实现班子会议、党员大会学习100%覆盖，累计召开班子会议9次，党员大会9次，均第一时间设置“第一议题”专题学习环节，做到逢会必学、应学尽学，彻底扭转以往学习不规范、不及时、不全面的问题。紧扣上级决策部署，聚焦核心思想、重要讲话、指示批示精神开展专题学习，班子成员带头领学领读、交流研讨，累计开展专</w:t>
      </w:r>
      <w:r>
        <w:rPr>
          <w:rFonts w:hint="eastAsia" w:ascii="仿宋_GB2312" w:hAnsi="仿宋_GB2312" w:eastAsia="仿宋_GB2312" w:cs="仿宋_GB2312"/>
          <w:sz w:val="32"/>
          <w:szCs w:val="32"/>
          <w:highlight w:val="none"/>
          <w:lang w:val="en-US" w:eastAsia="zh-CN"/>
        </w:rPr>
        <w:t>题研讨2次，形成班子成员学习心得6篇，</w:t>
      </w:r>
      <w:r>
        <w:rPr>
          <w:rFonts w:hint="eastAsia" w:ascii="仿宋_GB2312" w:hAnsi="仿宋_GB2312" w:eastAsia="仿宋_GB2312" w:cs="仿宋_GB2312"/>
          <w:sz w:val="32"/>
          <w:szCs w:val="32"/>
          <w:lang w:val="en-US" w:eastAsia="zh-CN"/>
        </w:rPr>
        <w:t>切实把“第一议题”学习成果转化为政治判断力、政治领悟力、政治执行力。同时注重学用结合，把学习成果融入实际工作，切实把学习成效转化为履职尽责的实际行动，确保“第一议题”学习不走过场、取得实效。</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2.</w:t>
      </w:r>
      <w:r>
        <w:rPr>
          <w:rFonts w:hint="eastAsia" w:ascii="楷体" w:hAnsi="楷体" w:eastAsia="楷体" w:cs="楷体"/>
          <w:sz w:val="32"/>
          <w:szCs w:val="32"/>
        </w:rPr>
        <w:t>针对班子会召开不及时问题</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整改情况：</w:t>
      </w:r>
      <w:r>
        <w:rPr>
          <w:rFonts w:hint="default" w:ascii="仿宋_GB2312" w:hAnsi="仿宋_GB2312" w:eastAsia="仿宋_GB2312" w:cs="仿宋_GB2312"/>
          <w:sz w:val="32"/>
          <w:szCs w:val="32"/>
          <w:lang w:val="en-US" w:eastAsia="zh-CN"/>
        </w:rPr>
        <w:t>组织办公室记录人员、党务工作人员开展会议记录及台账管理专题培训，重点学习班子会议事规则、“三重一大</w:t>
      </w:r>
      <w:r>
        <w:rPr>
          <w:rFonts w:hint="eastAsia" w:ascii="仿宋_GB2312" w:hAnsi="仿宋_GB2312" w:eastAsia="仿宋_GB2312" w:cs="仿宋_GB2312"/>
          <w:sz w:val="32"/>
          <w:szCs w:val="32"/>
          <w:lang w:val="en-US" w:eastAsia="zh-CN"/>
        </w:rPr>
        <w:t>”决策制度、会议记录管理办法等制度要求，明确班子会、支部会、“三重一大”决策会议等各类会议的记录载体、填写规范和归口管理要求，杜绝混记、漏记、错记问题，切实提升工作人员业务能力和责任意识。严格执行每月1次例会，会议时间固定为每月一次，纳入班子成员固定日程，确保班子会按时召开。整改以来，领导班子切实扛起整改主体责任，杜绝责任下移，严格执行每月固定召开1次班子会的刚性要求，已召开9次，按时规范，制度执行到位、台账资料齐全，整改成效可量化、可核查、可直观检验。班子会充分落实民主集中制，确保重大事项集体研究、科学决策，有效推动工作部署落地见效，强化内部监督制约、防范廉政风险，不断提升班子凝聚力、战斗力与规范化运行水平。</w:t>
      </w:r>
    </w:p>
    <w:p>
      <w:pPr>
        <w:pStyle w:val="2"/>
        <w:keepNext w:val="0"/>
        <w:keepLines w:val="0"/>
        <w:pageBreakBefore w:val="0"/>
        <w:widowControl w:val="0"/>
        <w:numPr>
          <w:ilvl w:val="0"/>
          <w:numId w:val="0"/>
        </w:numPr>
        <w:tabs>
          <w:tab w:val="left" w:pos="538"/>
          <w:tab w:val="clear" w:pos="4153"/>
        </w:tabs>
        <w:kinsoku/>
        <w:wordWrap/>
        <w:overflowPunct/>
        <w:topLinePunct w:val="0"/>
        <w:autoSpaceDE/>
        <w:autoSpaceDN/>
        <w:bidi w:val="0"/>
        <w:adjustRightInd/>
        <w:snapToGrid/>
        <w:spacing w:line="640" w:lineRule="exact"/>
        <w:ind w:firstLine="640"/>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3.对贴息工作责任划分不具体问题</w:t>
      </w:r>
    </w:p>
    <w:p>
      <w:pPr>
        <w:pStyle w:val="2"/>
        <w:keepNext w:val="0"/>
        <w:keepLines w:val="0"/>
        <w:pageBreakBefore w:val="0"/>
        <w:widowControl w:val="0"/>
        <w:numPr>
          <w:ilvl w:val="0"/>
          <w:numId w:val="0"/>
        </w:numPr>
        <w:tabs>
          <w:tab w:val="left" w:pos="538"/>
          <w:tab w:val="clear" w:pos="4153"/>
        </w:tabs>
        <w:kinsoku/>
        <w:wordWrap/>
        <w:overflowPunct/>
        <w:topLinePunct w:val="0"/>
        <w:autoSpaceDE/>
        <w:autoSpaceDN/>
        <w:bidi w:val="0"/>
        <w:adjustRightInd/>
        <w:snapToGrid/>
        <w:spacing w:line="640" w:lineRule="exact"/>
        <w:ind w:firstLine="64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整改情况：迅速组织各乡镇（街道）、承贷银行、乡村振兴服务中心及财政局召开了专题会议，明确责任分工，压缩小额信贷贴息全流程总时限；简化贴息申请材料，通过线上平台提前告知乡镇（街道）及承贷银行，减少材料补正次数，推行线上申报与线下审核相结合模式，提升办理便捷度。</w:t>
      </w:r>
      <w:r>
        <w:rPr>
          <w:rFonts w:hint="eastAsia" w:ascii="仿宋_GB2312" w:hAnsi="仿宋_GB2312" w:eastAsia="仿宋_GB2312" w:cs="仿宋_GB2312"/>
          <w:kern w:val="2"/>
          <w:sz w:val="32"/>
          <w:szCs w:val="32"/>
          <w:lang w:val="en" w:eastAsia="zh-CN" w:bidi="ar-SA"/>
        </w:rPr>
        <w:t>截止</w:t>
      </w:r>
      <w:r>
        <w:rPr>
          <w:rFonts w:hint="eastAsia" w:ascii="仿宋_GB2312" w:hAnsi="仿宋_GB2312" w:eastAsia="仿宋_GB2312" w:cs="仿宋_GB2312"/>
          <w:kern w:val="2"/>
          <w:sz w:val="32"/>
          <w:szCs w:val="32"/>
          <w:lang w:val="en-US" w:eastAsia="zh-CN" w:bidi="ar-SA"/>
        </w:rPr>
        <w:t>2025年12月底，支付脱贫人口小额信贷贴息及担保公司担保奖补资金26万元，已全部支付到位，为1174户农户减轻了还款压力，推动信贷政策应享尽享、应贷尽贷。有效支持农户发展种养殖、小微经营等增收项目，拓宽了增收渠道，稳定了收入来源，进一步筑牢了防返贫底线。同时带动更多金融资源下沉，激发了群众生产经营积极性，助力本土产业稳步发展，切实提升了群众政策获得感与满意度，取得了良好的经济与民生成效。</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4.针对无函接待问题</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仿宋"/>
          <w:kern w:val="2"/>
          <w:sz w:val="32"/>
          <w:szCs w:val="32"/>
          <w:lang w:val="en-US" w:eastAsia="zh-CN" w:bidi="ar-SA"/>
        </w:rPr>
        <w:t>整改情况：已</w:t>
      </w:r>
      <w:r>
        <w:rPr>
          <w:rFonts w:hint="eastAsia" w:ascii="仿宋_GB2312" w:hAnsi="仿宋_GB2312" w:eastAsia="仿宋_GB2312" w:cs="仿宋_GB2312"/>
          <w:sz w:val="32"/>
          <w:szCs w:val="32"/>
        </w:rPr>
        <w:t>严格执行公务接待管理规定，修订完善单位公务接待制度，明确公务接待必须凭公函办理，做到“无公函不接待、超标准不接待、无审批不接待”，规范接待审批流程、接待标准和费用报销。对分管领导财务人员进行重点培训，认真学习三公经费支出等相关财务管理制度，强化其审核把关责任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整改以来，未发生无函接待问题。</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5.针对非本单位人员参与财务工作问题</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整改情况：已经立即清退非在岗在编的专业人员担任财务工作，保证财务人员都是在岗在编。二是明确财务岗位权限，修订《财务管理岗位职责细则》，明确“财务管理核心环节”仅允许本单位正式在岗人员负责”，严禁非财务岗人员及外部人员介入。通过财务部门常态化开展履职自查、单位纪检组定期抽查督查相结合的方式，持续压实岗位责任、强化风险防控，财务工作规范化、制度化水平显著提升，长效监管机制有效落地运行。</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6.针对财务制度不规范问题</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楷体" w:hAnsi="楷体" w:eastAsia="楷体" w:cs="楷体"/>
          <w:color w:val="0000FF"/>
          <w:sz w:val="32"/>
          <w:szCs w:val="32"/>
          <w:lang w:val="en-US" w:eastAsia="zh-CN"/>
        </w:rPr>
      </w:pPr>
      <w:r>
        <w:rPr>
          <w:rFonts w:hint="eastAsia" w:ascii="仿宋_GB2312" w:hAnsi="仿宋_GB2312" w:eastAsia="仿宋_GB2312" w:cs="仿宋_GB2312"/>
          <w:sz w:val="32"/>
          <w:szCs w:val="32"/>
          <w:lang w:val="en-US" w:eastAsia="zh-CN"/>
        </w:rPr>
        <w:t>整改情况：错误记账凭证已全部完成整改；未附清单或合同的，经办人按实际支出明细整理材料或合同，补充作为附件。</w:t>
      </w:r>
      <w:r>
        <w:rPr>
          <w:rFonts w:hint="eastAsia" w:ascii="仿宋_GB2312" w:hAnsi="仿宋_GB2312" w:eastAsia="仿宋_GB2312" w:cs="仿宋_GB2312"/>
          <w:sz w:val="32"/>
          <w:szCs w:val="32"/>
          <w:highlight w:val="none"/>
          <w:lang w:val="en-US" w:eastAsia="zh-CN"/>
        </w:rPr>
        <w:t>专项制度聚焦薄弱环节，修订《财务管理岗位职责细则》、</w:t>
      </w:r>
      <w:r>
        <w:rPr>
          <w:rFonts w:hint="eastAsia" w:ascii="仿宋_GB2312" w:hAnsi="仿宋_GB2312" w:eastAsia="仿宋_GB2312" w:cs="仿宋_GB2312"/>
          <w:sz w:val="32"/>
          <w:szCs w:val="32"/>
          <w:lang w:val="en-US" w:eastAsia="zh-CN"/>
        </w:rPr>
        <w:t>《财务双人审核制度》，</w:t>
      </w:r>
      <w:r>
        <w:rPr>
          <w:rFonts w:hint="eastAsia" w:ascii="仿宋_GB2312" w:hAnsi="仿宋_GB2312" w:eastAsia="仿宋_GB2312" w:cs="仿宋_GB2312"/>
          <w:sz w:val="32"/>
          <w:szCs w:val="32"/>
          <w:highlight w:val="none"/>
          <w:lang w:val="en-US" w:eastAsia="zh-CN"/>
        </w:rPr>
        <w:t>制定《金融工作服务中心制度汇编》</w:t>
      </w:r>
      <w:r>
        <w:rPr>
          <w:rFonts w:hint="eastAsia" w:ascii="仿宋_GB2312" w:hAnsi="仿宋_GB2312" w:eastAsia="仿宋_GB2312" w:cs="仿宋_GB2312"/>
          <w:sz w:val="32"/>
          <w:szCs w:val="32"/>
          <w:lang w:val="en-US" w:eastAsia="zh-CN"/>
        </w:rPr>
        <w:t>，严格落实资金管理、账务核算、档案管理等要求，规范财务工作全流程，切实提升财务管理规范化、精细化水平。同时加强教育培训，常态化组织财务人员及相关经办人员开展财经法规、制度流程、廉政风险专题培训，强化纪律意识、规矩意识与业务能力。构建监督闭环，压实整改成效，建立财务部门常态化自查自纠和单位纪检组专项监督检查的双重监督机制，定期对制度执行、流程规范、账务真实、资金安全等情况进行全面核查，持续巩固整改成果。单位财务工作实现制度健全化、职责明晰化、流程标准化、监督常态化，后续历次自查与督查均未发现违规问题，财务规范化管理水平得到全面提升。</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7.针对班子会讨论入党事宜问题</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整改情况：</w:t>
      </w:r>
      <w:r>
        <w:rPr>
          <w:rFonts w:hint="eastAsia" w:ascii="仿宋_GB2312" w:hAnsi="仿宋_GB2312" w:eastAsia="仿宋_GB2312" w:cs="仿宋_GB2312"/>
          <w:sz w:val="32"/>
          <w:szCs w:val="32"/>
        </w:rPr>
        <w:t>结合单位实际，制定《</w:t>
      </w:r>
      <w:r>
        <w:rPr>
          <w:rFonts w:hint="eastAsia" w:ascii="仿宋_GB2312" w:hAnsi="仿宋_GB2312" w:eastAsia="仿宋_GB2312" w:cs="仿宋_GB2312"/>
          <w:sz w:val="32"/>
          <w:szCs w:val="32"/>
          <w:lang w:val="en-US" w:eastAsia="zh-CN"/>
        </w:rPr>
        <w:t>新野县金融工作服务中心</w:t>
      </w:r>
      <w:r>
        <w:rPr>
          <w:rFonts w:hint="eastAsia" w:ascii="仿宋_GB2312" w:hAnsi="仿宋_GB2312" w:eastAsia="仿宋_GB2312" w:cs="仿宋_GB2312"/>
          <w:sz w:val="32"/>
          <w:szCs w:val="32"/>
        </w:rPr>
        <w:t>班子会与支部党员大会议事范围清单》，清晰划定两类会议的议事边界：班子会重点研究单位行政、业务、管理等工作，支部党员大会专责研究入党事宜、支部建设、党员教育管理等所有党建工作，杜绝议事范围混淆、程序错位问题。</w:t>
      </w:r>
      <w:r>
        <w:rPr>
          <w:rFonts w:hint="eastAsia" w:ascii="仿宋_GB2312" w:hAnsi="仿宋_GB2312" w:eastAsia="仿宋_GB2312" w:cs="仿宋_GB2312"/>
          <w:sz w:val="32"/>
          <w:szCs w:val="32"/>
          <w:lang w:val="en-US" w:eastAsia="zh-CN"/>
        </w:rPr>
        <w:t>整改以来，共召开党员大会9次，专题研究了预备党员接收、转正及支部换届选举等党内重大事项；召开班子会9次，集中审议行政业务、日常管理、工作部署等事务，做到行政议事归班子、党内事务归党内会议，会议议题精准归口、程序严谨规范。同时坚持每月开展会议运行规范性专项检查，对会议议题、记录归档等全程把关，截至目前未发现违规议事、边界混淆等问题，基层党建与行政决策规范化水平显著提升。</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8.针对未落实末位表态问题</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整改情况：</w:t>
      </w:r>
      <w:r>
        <w:rPr>
          <w:rFonts w:hint="eastAsia" w:ascii="仿宋_GB2312" w:hAnsi="仿宋_GB2312" w:eastAsia="仿宋_GB2312" w:cs="仿宋_GB2312"/>
          <w:sz w:val="32"/>
          <w:szCs w:val="32"/>
        </w:rPr>
        <w:t>将民主集中制、《中国共产党党组工作条例》、主要负责人末位表态制度等内容，纳入班子成员及党建工作人员的常态化学习计划，通过专题授课、案例警示教育、集中研讨等方式，让全体人员深刻认识末位表态制度对规范权力运行、保障民主决策的重要性，切实增强制度执行的自觉性和主动性，从思想上杜绝“一言堂”“家长制”倾向。</w:t>
      </w:r>
      <w:r>
        <w:rPr>
          <w:rFonts w:hint="eastAsia" w:ascii="仿宋_GB2312" w:hAnsi="仿宋_GB2312" w:eastAsia="仿宋_GB2312" w:cs="仿宋_GB2312"/>
          <w:sz w:val="32"/>
          <w:szCs w:val="32"/>
          <w:lang w:val="en-US" w:eastAsia="zh-CN"/>
        </w:rPr>
        <w:t>整改以来，针对大额资金使用、干部的选拔任用等议题，参会人员逐一发言，主要领导末位表态，激发干部职工参政议政、主动担当的积极性，凝聚工作合力，有力推动单位议事决策、内部管理、作风建设制度化、规范化、长效化，为各项工作高质量开展筑牢了制度根基。</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9.针对专业人才缺乏问题</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情况：通过公开招录的方式，成功引进金融及相关专业人员4名，全部充实至金融业务经办一线，有效填补了专业人才储备不足的短板，为各项金融专项工作开展注入专业力量。明确工作任务、压实工作责任，建立“1+1”帮带机制，为每位新员工匹配1名业务骨干或班子成员作为导师，指导新进人员参与政策解读、实地走访、文稿撰写等全流程工作，让新进人员在具体工作实践中熟悉县域金融工作实际、掌握业务操作规范、提升专业履职能力，实现“引进来、用得上、成长快”。整改以来，我中心充分发挥引进金融人才专业优势，不断提升县域金融服务精细化水平，深度参与政银企对接活动，畅通融资对接渠道，有效扩大信贷投放规模。全年推动实现间接融资19亿元，按市政府年初分配任务，该项工作超额完成，有力增强市场主体发展活力与综合竞争力，以金融赋能切实服务地方实体经济发展大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三、下一步工作安排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中共新野县金融工作服务中心支部委员会将坚持标准不降、力度不减、尺度不松，持续巩固拓展巡察整改成果，推动整改工作常态长效。</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强化政治担当，始终扛牢整改政治责任，持续深化思想认识，以严实作风抓好整改提升。</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健全长效机制，坚持举一反三、标本兼治，不断完善制度体系，切实把整改成果固化为管长远、固根本的长效举措。</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深化成果转化，将整改成效与中心工作深度融合，持续改进作风、提升效能，</w:t>
      </w:r>
      <w:r>
        <w:rPr>
          <w:rFonts w:hint="eastAsia" w:ascii="仿宋_GB2312" w:hAnsi="仿宋_GB2312" w:eastAsia="仿宋_GB2312" w:cs="仿宋_GB2312"/>
          <w:sz w:val="32"/>
          <w:szCs w:val="32"/>
        </w:rPr>
        <w:t>切实把巡察整改成效转化为推动单位工作高质量发展的实际行动，为</w:t>
      </w:r>
      <w:r>
        <w:rPr>
          <w:rFonts w:hint="eastAsia" w:ascii="仿宋_GB2312" w:hAnsi="仿宋_GB2312" w:eastAsia="仿宋_GB2312" w:cs="仿宋_GB2312"/>
          <w:sz w:val="32"/>
          <w:szCs w:val="32"/>
          <w:lang w:val="en-US" w:eastAsia="zh-CN"/>
        </w:rPr>
        <w:t>县域</w:t>
      </w:r>
      <w:r>
        <w:rPr>
          <w:rFonts w:hint="eastAsia" w:ascii="仿宋_GB2312" w:hAnsi="仿宋_GB2312" w:eastAsia="仿宋_GB2312" w:cs="仿宋_GB2312"/>
          <w:sz w:val="32"/>
          <w:szCs w:val="32"/>
        </w:rPr>
        <w:t>经济社会发展贡献力量。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欢迎广大干部群众对巡察整改落实情况进行监督。如有意见建议，请及时向我们反映。联系方式:电话66269999;电子邮箱:xyxjrb000@126.com.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中共新野县金融工作服务中心支部委员会</w:t>
      </w:r>
    </w:p>
    <w:p>
      <w:pPr>
        <w:keepNext w:val="0"/>
        <w:keepLines w:val="0"/>
        <w:pageBreakBefore w:val="0"/>
        <w:widowControl w:val="0"/>
        <w:kinsoku/>
        <w:wordWrap w:val="0"/>
        <w:overflowPunct/>
        <w:topLinePunct w:val="0"/>
        <w:autoSpaceDE/>
        <w:autoSpaceDN/>
        <w:bidi w:val="0"/>
        <w:adjustRightInd/>
        <w:snapToGrid/>
        <w:spacing w:line="64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2026年3月16日    </w:t>
      </w:r>
    </w:p>
    <w:p>
      <w:pPr>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
    <w:sectPr>
      <w:pgSz w:w="11906" w:h="16838"/>
      <w:pgMar w:top="1644" w:right="1361" w:bottom="1587" w:left="1417" w:header="851" w:footer="992"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83307"/>
    <w:rsid w:val="EEFD0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2026-03-17T15:41:00Z</dcterms:created>
  <dc:creator>LENOVO</dc:creator>
  <cp:lastModifiedBy>user</cp:lastModifiedBy>
  <dcterms:modified xsi:type="dcterms:W3CDTF">2026-04-14T15:40:23Z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KSOTemplateDocerSaveRecord">
    <vt:lpwstr>eyJoZGlkIjoiZTZjN2M2NGVmODRlMjU1NTNmNzgxYzdjZjUzM2RhNDQifQ==</vt:lpwstr>
  </property>
  <property fmtid="{D5CDD505-2E9C-101B-9397-08002B2CF9AE}" pid="4" name="ICV">
    <vt:lpwstr>CA70F872309344D7B3B87A35C259D54D_12</vt:lpwstr>
  </property>
</Properties>
</file>