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spacing w:val="38"/>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国标小标宋" w:hAnsi="国标小标宋" w:eastAsia="国标小标宋" w:cs="国标小标宋"/>
          <w:spacing w:val="38"/>
          <w:sz w:val="44"/>
          <w:szCs w:val="44"/>
          <w:lang w:eastAsia="zh-CN"/>
        </w:rPr>
      </w:pPr>
      <w:r>
        <w:rPr>
          <w:rFonts w:hint="eastAsia" w:ascii="国标小标宋" w:hAnsi="国标小标宋" w:eastAsia="国标小标宋" w:cs="国标小标宋"/>
          <w:spacing w:val="38"/>
          <w:sz w:val="44"/>
          <w:szCs w:val="44"/>
          <w:lang w:eastAsia="zh-CN"/>
        </w:rPr>
        <w:t>新野县淯新砂石有限责任公司党支部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国标小标宋" w:hAnsi="国标小标宋" w:eastAsia="国标小标宋" w:cs="国标小标宋"/>
          <w:spacing w:val="38"/>
          <w:sz w:val="44"/>
          <w:szCs w:val="44"/>
          <w:lang w:eastAsia="zh-CN"/>
        </w:rPr>
      </w:pPr>
      <w:r>
        <w:rPr>
          <w:rFonts w:hint="eastAsia" w:ascii="国标小标宋" w:hAnsi="国标小标宋" w:eastAsia="国标小标宋" w:cs="国标小标宋"/>
          <w:spacing w:val="38"/>
          <w:sz w:val="44"/>
          <w:szCs w:val="44"/>
        </w:rPr>
        <w:t>关于</w:t>
      </w:r>
      <w:r>
        <w:rPr>
          <w:rFonts w:hint="eastAsia" w:ascii="国标小标宋" w:hAnsi="国标小标宋" w:eastAsia="国标小标宋" w:cs="国标小标宋"/>
          <w:spacing w:val="38"/>
          <w:sz w:val="44"/>
          <w:szCs w:val="44"/>
          <w:lang w:eastAsia="zh-CN"/>
        </w:rPr>
        <w:t>巡察整改情况</w:t>
      </w:r>
      <w:r>
        <w:rPr>
          <w:rFonts w:hint="eastAsia" w:ascii="国标小标宋" w:hAnsi="国标小标宋" w:eastAsia="国标小标宋" w:cs="国标小标宋"/>
          <w:spacing w:val="38"/>
          <w:sz w:val="44"/>
          <w:szCs w:val="44"/>
        </w:rPr>
        <w:t>的</w:t>
      </w:r>
      <w:r>
        <w:rPr>
          <w:rFonts w:hint="eastAsia" w:ascii="国标小标宋" w:hAnsi="国标小标宋" w:eastAsia="国标小标宋" w:cs="国标小标宋"/>
          <w:spacing w:val="38"/>
          <w:sz w:val="44"/>
          <w:szCs w:val="44"/>
          <w:lang w:eastAsia="zh-CN"/>
        </w:rPr>
        <w:t>通报</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 w:hAnsi="仿宋" w:eastAsia="仿宋" w:cs="仿宋"/>
          <w:sz w:val="32"/>
          <w:szCs w:val="32"/>
        </w:rPr>
      </w:pPr>
      <w:r>
        <w:rPr>
          <w:rFonts w:hint="eastAsia" w:ascii="仿宋_GB2312" w:eastAsia="仿宋_GB2312" w:cs="仿宋_GB2312"/>
          <w:snapToGrid w:val="0"/>
          <w:sz w:val="32"/>
          <w:szCs w:val="32"/>
        </w:rPr>
        <w:t>根据县委统一部署，</w:t>
      </w:r>
      <w:r>
        <w:rPr>
          <w:rFonts w:hint="eastAsia" w:ascii="仿宋_GB2312" w:hAnsi="仿宋_GB2312" w:eastAsia="仿宋_GB2312" w:cs="仿宋_GB2312"/>
          <w:sz w:val="32"/>
          <w:szCs w:val="32"/>
          <w:lang w:eastAsia="zh-CN"/>
        </w:rPr>
        <w:t>2025年7月10日至8月29日，</w:t>
      </w:r>
      <w:r>
        <w:rPr>
          <w:rFonts w:hint="eastAsia" w:ascii="仿宋_GB2312" w:eastAsia="仿宋_GB2312" w:cs="仿宋_GB2312"/>
          <w:snapToGrid w:val="0"/>
          <w:sz w:val="32"/>
          <w:szCs w:val="32"/>
        </w:rPr>
        <w:t>县委第</w:t>
      </w:r>
      <w:r>
        <w:rPr>
          <w:rFonts w:hint="eastAsia" w:ascii="仿宋_GB2312" w:eastAsia="仿宋_GB2312" w:cs="仿宋_GB2312"/>
          <w:snapToGrid w:val="0"/>
          <w:sz w:val="32"/>
          <w:szCs w:val="32"/>
          <w:lang w:eastAsia="zh-CN"/>
        </w:rPr>
        <w:t>五</w:t>
      </w:r>
      <w:r>
        <w:rPr>
          <w:rFonts w:hint="eastAsia" w:ascii="仿宋_GB2312" w:eastAsia="仿宋_GB2312" w:cs="仿宋_GB2312"/>
          <w:snapToGrid w:val="0"/>
          <w:sz w:val="32"/>
          <w:szCs w:val="32"/>
        </w:rPr>
        <w:t>巡察组对县</w:t>
      </w:r>
      <w:r>
        <w:rPr>
          <w:rFonts w:hint="eastAsia" w:ascii="仿宋_GB2312" w:eastAsia="仿宋_GB2312" w:cs="仿宋_GB2312"/>
          <w:snapToGrid w:val="0"/>
          <w:sz w:val="32"/>
          <w:szCs w:val="32"/>
          <w:lang w:eastAsia="zh-CN"/>
        </w:rPr>
        <w:t>淯新砂石有限责任公司党支部</w:t>
      </w:r>
      <w:r>
        <w:rPr>
          <w:rFonts w:hint="eastAsia" w:ascii="仿宋_GB2312" w:eastAsia="仿宋_GB2312" w:cs="仿宋_GB2312"/>
          <w:snapToGrid w:val="0"/>
          <w:sz w:val="32"/>
          <w:szCs w:val="32"/>
        </w:rPr>
        <w:t>进行了巡察。</w:t>
      </w:r>
      <w:r>
        <w:rPr>
          <w:rFonts w:hint="eastAsia" w:ascii="仿宋_GB2312" w:hAnsi="仿宋_GB2312" w:eastAsia="仿宋_GB2312" w:cs="仿宋_GB2312"/>
          <w:sz w:val="32"/>
          <w:szCs w:val="32"/>
          <w:lang w:val="en-US" w:eastAsia="zh-CN"/>
        </w:rPr>
        <w:t>9月26日</w:t>
      </w:r>
      <w:r>
        <w:rPr>
          <w:rFonts w:hint="eastAsia" w:ascii="仿宋_GB2312" w:eastAsia="仿宋_GB2312" w:cs="仿宋_GB2312"/>
          <w:snapToGrid w:val="0"/>
          <w:sz w:val="32"/>
          <w:szCs w:val="32"/>
        </w:rPr>
        <w:t>，县委第</w:t>
      </w:r>
      <w:r>
        <w:rPr>
          <w:rFonts w:hint="eastAsia" w:ascii="仿宋_GB2312" w:eastAsia="仿宋_GB2312" w:cs="仿宋_GB2312"/>
          <w:snapToGrid w:val="0"/>
          <w:sz w:val="32"/>
          <w:szCs w:val="32"/>
          <w:lang w:eastAsia="zh-CN"/>
        </w:rPr>
        <w:t>五</w:t>
      </w:r>
      <w:r>
        <w:rPr>
          <w:rFonts w:hint="eastAsia" w:ascii="仿宋_GB2312" w:eastAsia="仿宋_GB2312" w:cs="仿宋_GB2312"/>
          <w:snapToGrid w:val="0"/>
          <w:sz w:val="32"/>
          <w:szCs w:val="32"/>
        </w:rPr>
        <w:t>巡察组向县</w:t>
      </w:r>
      <w:r>
        <w:rPr>
          <w:rFonts w:hint="eastAsia" w:ascii="仿宋_GB2312" w:eastAsia="仿宋_GB2312" w:cs="仿宋_GB2312"/>
          <w:snapToGrid w:val="0"/>
          <w:sz w:val="32"/>
          <w:szCs w:val="32"/>
          <w:lang w:eastAsia="zh-CN"/>
        </w:rPr>
        <w:t>淯新砂石有限责任公司党支部</w:t>
      </w:r>
      <w:r>
        <w:rPr>
          <w:rFonts w:hint="eastAsia" w:ascii="仿宋_GB2312" w:eastAsia="仿宋_GB2312" w:cs="仿宋_GB2312"/>
          <w:snapToGrid w:val="0"/>
          <w:sz w:val="32"/>
          <w:szCs w:val="32"/>
        </w:rPr>
        <w:t>反馈了巡察意见。</w:t>
      </w:r>
      <w:r>
        <w:rPr>
          <w:rFonts w:hint="eastAsia" w:ascii="仿宋_GB2312" w:eastAsia="仿宋_GB2312" w:cs="仿宋_GB2312"/>
          <w:snapToGrid w:val="0"/>
          <w:sz w:val="32"/>
          <w:szCs w:val="32"/>
          <w:lang w:eastAsia="zh-CN"/>
        </w:rPr>
        <w:t>按照《中国共产党巡视工作条例》等有关规定，现将巡察整改情况予以公布。</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黑体" w:hAnsi="黑体" w:eastAsia="黑体" w:cs="黑体"/>
          <w:b w:val="0"/>
          <w:bCs w:val="0"/>
          <w:snapToGrid w:val="0"/>
          <w:sz w:val="32"/>
          <w:szCs w:val="32"/>
        </w:rPr>
      </w:pPr>
      <w:r>
        <w:rPr>
          <w:rFonts w:hint="eastAsia" w:ascii="黑体" w:hAnsi="黑体" w:eastAsia="黑体" w:cs="黑体"/>
          <w:b w:val="0"/>
          <w:bCs w:val="0"/>
          <w:snapToGrid w:val="0"/>
          <w:sz w:val="32"/>
          <w:szCs w:val="32"/>
        </w:rPr>
        <w:t>一、巡察整改工作总体情况</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公司党支部深刻认识到，巡察是党章赋予的重要职责，是党内监督的战略性制度安排，是对公司各项工作的一次全面“政治体检”和精准“把脉会诊”。巡察反馈意见客观中肯、实事求是、切中要害，既肯定了公司近年来取得的工作成效，更严肃指出了公司在党的建设、内部管理、风险防控等方面存在的突出问题，为公司改进工作、提升管理水平指明了方向、提供了遵循。公司党支部坚决扛起巡察整改政治责任，以高度的政治自觉、思想自觉和行动自觉，把巡察整改作为一项严肃的政治任务、一项重大的政治责任抓紧抓实，全力做好巡察“后半篇文章”。</w:t>
      </w:r>
    </w:p>
    <w:p>
      <w:pPr>
        <w:widowControl w:val="0"/>
        <w:adjustRightInd/>
        <w:snapToGrid/>
        <w:spacing w:after="0" w:line="580" w:lineRule="exact"/>
        <w:ind w:firstLine="627" w:firstLineChars="196"/>
        <w:jc w:val="both"/>
        <w:rPr>
          <w:rFonts w:hint="eastAsia" w:ascii="楷体_GB2312" w:hAnsi="宋体" w:eastAsia="楷体_GB2312" w:cs="楷体_GB2312"/>
          <w:snapToGrid w:val="0"/>
          <w:kern w:val="0"/>
          <w:sz w:val="32"/>
          <w:szCs w:val="32"/>
          <w:shd w:val="clear" w:color="auto" w:fill="FFFFFF"/>
        </w:rPr>
      </w:pPr>
      <w:r>
        <w:rPr>
          <w:rFonts w:hint="eastAsia" w:ascii="楷体_GB2312" w:hAnsi="宋体" w:eastAsia="楷体_GB2312" w:cs="楷体_GB2312"/>
          <w:snapToGrid w:val="0"/>
          <w:kern w:val="0"/>
          <w:sz w:val="32"/>
          <w:szCs w:val="32"/>
          <w:shd w:val="clear" w:color="auto" w:fill="FFFFFF"/>
        </w:rPr>
        <w:t>（一）提高政治站位，统一思想认识抓整改</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巡察反馈会后，公司党支部立即召开专题会议，深入学习习近平总书记关于巡视巡察工作的重要论述，认真领会县委巡察工作领导小组关于整改工作的具体要求，逐字逐句研读巡察反馈意见。会议一致认为，巡察组指出的问题见人见事、一针见血，提出的建议精准务实、对症下药，公司党支部对此诚恳接受、照单全收、坚决整改。公司党支部坚持从政治上看、从政治上抓、从政治上改，把巡察整改作为增强“四个意识”、坚定“四个自信”、做到“两个维护”的具体行动，作为推动公司全面从严治党向纵深发展的重要抓手，作为破解发展难题、提升治理能力的重要契机。通过深入学习、深刻反思，公司上下进一步统一了思想认识，凝聚了整改共识，为扎实推进整改工作奠定了坚实的思想基础。公司党支部明确提出，要以最坚决的态度、最严格的要求、最扎实的举措，不折不扣完成各项整改任务，确保巡察反馈问题件件有着落、事事有回音、条条见成效。</w:t>
      </w:r>
    </w:p>
    <w:p>
      <w:pPr>
        <w:widowControl w:val="0"/>
        <w:adjustRightInd/>
        <w:snapToGrid/>
        <w:spacing w:after="0" w:line="580" w:lineRule="exact"/>
        <w:ind w:firstLine="627" w:firstLineChars="196"/>
        <w:jc w:val="both"/>
        <w:rPr>
          <w:rFonts w:hint="eastAsia" w:ascii="楷体_GB2312" w:hAnsi="宋体" w:eastAsia="楷体_GB2312" w:cs="楷体_GB2312"/>
          <w:snapToGrid w:val="0"/>
          <w:kern w:val="0"/>
          <w:sz w:val="32"/>
          <w:szCs w:val="32"/>
          <w:shd w:val="clear" w:color="auto" w:fill="FFFFFF"/>
        </w:rPr>
      </w:pPr>
      <w:r>
        <w:rPr>
          <w:rFonts w:hint="eastAsia" w:ascii="楷体_GB2312" w:hAnsi="宋体" w:eastAsia="楷体_GB2312" w:cs="楷体_GB2312"/>
          <w:snapToGrid w:val="0"/>
          <w:kern w:val="0"/>
          <w:sz w:val="32"/>
          <w:szCs w:val="32"/>
          <w:shd w:val="clear" w:color="auto" w:fill="FFFFFF"/>
        </w:rPr>
        <w:t>（二）强化组织领导，压实主体责任抓整改</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公司党支部切实履行巡察整改主体责任，第一时间成立由党支部书记任组长的巡察整改工作领导小组，全面负责整改工作的组织协调、统筹推进和督促落实。抽调综合部、</w:t>
      </w:r>
      <w:r>
        <w:rPr>
          <w:rFonts w:hint="eastAsia" w:ascii="仿宋_GB2312" w:eastAsia="仿宋_GB2312" w:cs="仿宋_GB2312"/>
          <w:snapToGrid w:val="0"/>
          <w:sz w:val="32"/>
          <w:szCs w:val="32"/>
          <w:lang w:val="en-US" w:eastAsia="zh-CN"/>
        </w:rPr>
        <w:t>项目</w:t>
      </w:r>
      <w:r>
        <w:rPr>
          <w:rFonts w:hint="eastAsia" w:ascii="仿宋_GB2312" w:eastAsia="仿宋_GB2312" w:cs="仿宋_GB2312"/>
          <w:snapToGrid w:val="0"/>
          <w:sz w:val="32"/>
          <w:szCs w:val="32"/>
        </w:rPr>
        <w:t>部、财务部、稽核部</w:t>
      </w:r>
      <w:r>
        <w:rPr>
          <w:rFonts w:hint="eastAsia" w:ascii="仿宋_GB2312" w:eastAsia="仿宋_GB2312" w:cs="仿宋_GB2312"/>
          <w:snapToGrid w:val="0"/>
          <w:sz w:val="32"/>
          <w:szCs w:val="32"/>
          <w:lang w:eastAsia="zh-CN"/>
        </w:rPr>
        <w:t>、</w:t>
      </w:r>
      <w:r>
        <w:rPr>
          <w:rFonts w:hint="eastAsia" w:ascii="仿宋_GB2312" w:eastAsia="仿宋_GB2312" w:cs="仿宋_GB2312"/>
          <w:snapToGrid w:val="0"/>
          <w:sz w:val="32"/>
          <w:szCs w:val="32"/>
          <w:lang w:val="en-US" w:eastAsia="zh-CN"/>
        </w:rPr>
        <w:t>运营部</w:t>
      </w:r>
      <w:r>
        <w:rPr>
          <w:rFonts w:hint="eastAsia" w:ascii="仿宋_GB2312" w:eastAsia="仿宋_GB2312" w:cs="仿宋_GB2312"/>
          <w:snapToGrid w:val="0"/>
          <w:sz w:val="32"/>
          <w:szCs w:val="32"/>
        </w:rPr>
        <w:t>等相关部门骨干力量集中办公，具体负责整改任务的分解落实、台账管理、材料报送和日常督导。党支部书记认真履行第一责任人责任，坚持重要工作亲自部署、重大问题亲自过问、重点环节亲自协调、重要案件亲自督办，先后主持召开支部会议、班子会议、整改工作推进会等专题会议12次，逐一听取各责任部门整改进展情况汇报，研究解决整改工作中的难点堵点问题。班子成员严格落实“一岗双责”，按照分工主动认领问题，牵头抓好分管领域整改任务，形成了“一把手”负总责、班子成员分工负责、各部门协同推进的整改工作格局。集中整改期间，公司党支部坚持每周召开一次整改工作调度会，定期通报整改进展情况，对进度缓慢、措施不力的部门及时提醒约谈，确保整改工作方向不偏、标准不降、力度不减。</w:t>
      </w:r>
    </w:p>
    <w:p>
      <w:pPr>
        <w:widowControl w:val="0"/>
        <w:adjustRightInd/>
        <w:snapToGrid/>
        <w:spacing w:after="0" w:line="580" w:lineRule="exact"/>
        <w:ind w:firstLine="627" w:firstLineChars="196"/>
        <w:jc w:val="both"/>
        <w:rPr>
          <w:rFonts w:hint="eastAsia" w:ascii="楷体_GB2312" w:hAnsi="宋体" w:eastAsia="楷体_GB2312" w:cs="楷体_GB2312"/>
          <w:snapToGrid w:val="0"/>
          <w:kern w:val="0"/>
          <w:sz w:val="32"/>
          <w:szCs w:val="32"/>
          <w:shd w:val="clear" w:color="auto" w:fill="FFFFFF"/>
        </w:rPr>
      </w:pPr>
      <w:r>
        <w:rPr>
          <w:rFonts w:hint="eastAsia" w:ascii="楷体_GB2312" w:hAnsi="宋体" w:eastAsia="楷体_GB2312" w:cs="楷体_GB2312"/>
          <w:snapToGrid w:val="0"/>
          <w:kern w:val="0"/>
          <w:sz w:val="32"/>
          <w:szCs w:val="32"/>
          <w:shd w:val="clear" w:color="auto" w:fill="FFFFFF"/>
        </w:rPr>
        <w:t>（三）细化整改措施，实行销号管理抓整改</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公司党支部坚持问题导向、目标导向、效果导向相统一，研究制定《县委第</w:t>
      </w:r>
      <w:r>
        <w:rPr>
          <w:rFonts w:hint="eastAsia" w:ascii="仿宋_GB2312" w:eastAsia="仿宋_GB2312" w:cs="仿宋_GB2312"/>
          <w:snapToGrid w:val="0"/>
          <w:sz w:val="32"/>
          <w:szCs w:val="32"/>
          <w:lang w:val="en-US" w:eastAsia="zh-CN"/>
        </w:rPr>
        <w:t>五</w:t>
      </w:r>
      <w:r>
        <w:rPr>
          <w:rFonts w:hint="eastAsia" w:ascii="仿宋_GB2312" w:eastAsia="仿宋_GB2312" w:cs="仿宋_GB2312"/>
          <w:snapToGrid w:val="0"/>
          <w:sz w:val="32"/>
          <w:szCs w:val="32"/>
        </w:rPr>
        <w:t>巡察组巡察反馈意见整改落实方案》，将巡察反馈的4大类、2</w:t>
      </w:r>
      <w:r>
        <w:rPr>
          <w:rFonts w:hint="eastAsia" w:ascii="仿宋_GB2312" w:eastAsia="仿宋_GB2312" w:cs="仿宋_GB2312"/>
          <w:snapToGrid w:val="0"/>
          <w:sz w:val="32"/>
          <w:szCs w:val="32"/>
          <w:lang w:val="en-US" w:eastAsia="zh-CN"/>
        </w:rPr>
        <w:t>6</w:t>
      </w:r>
      <w:r>
        <w:rPr>
          <w:rFonts w:hint="eastAsia" w:ascii="仿宋_GB2312" w:eastAsia="仿宋_GB2312" w:cs="仿宋_GB2312"/>
          <w:snapToGrid w:val="0"/>
          <w:sz w:val="32"/>
          <w:szCs w:val="32"/>
        </w:rPr>
        <w:t>项具体问题逐一分解，</w:t>
      </w:r>
      <w:r>
        <w:rPr>
          <w:rFonts w:hint="eastAsia" w:ascii="仿宋_GB2312" w:eastAsia="仿宋_GB2312" w:cs="仿宋_GB2312"/>
          <w:snapToGrid w:val="0"/>
          <w:sz w:val="32"/>
          <w:szCs w:val="32"/>
          <w:lang w:val="en-US" w:eastAsia="zh-CN"/>
        </w:rPr>
        <w:t>制定54条整改措施，</w:t>
      </w:r>
      <w:r>
        <w:rPr>
          <w:rFonts w:hint="eastAsia" w:ascii="仿宋_GB2312" w:eastAsia="仿宋_GB2312" w:cs="仿宋_GB2312"/>
          <w:snapToGrid w:val="0"/>
          <w:sz w:val="32"/>
          <w:szCs w:val="32"/>
        </w:rPr>
        <w:t>按照“一个问题、一套方案、一名领导、一个专班、一抓到底”的工作思路，建立问题清单、任务清单、责任清单和整改台账，明确整改措施、责任领导、责任部门、整改时限，实行挂图作战、销号管理。对能够立即整改的，立行立改、马上就办；对需要一定时间整改的，明确时间表、路线图，倒排工期、压茬推进；对需要长期坚持的，建立长效机制，持续用力、久久为功。整改过程中，公司党支部坚持标本兼治、举一反三，在集中解决具体问题的同时，注重深挖问题根源，查找制度漏洞，着力在建章立制上下功夫。集中整改期间，共修订完善党的建设、人事管理、财务管理、采购管理、车辆管理等各类规章制度16项，进一步扎紧了制度笼子，从源头上堵塞管理漏洞，有效防止问题反弹回潮。同时，坚持把巡察整改与推动公司高质量发展紧密结合，将整改成效转化为改进工作作风、提升管理效能、破解发展难题的实际成果，切实做到以巡促改、以巡促建、以巡促治。</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巡察反馈的2</w:t>
      </w:r>
      <w:r>
        <w:rPr>
          <w:rFonts w:hint="eastAsia" w:ascii="仿宋_GB2312" w:eastAsia="仿宋_GB2312" w:cs="仿宋_GB2312"/>
          <w:snapToGrid w:val="0"/>
          <w:sz w:val="32"/>
          <w:szCs w:val="32"/>
          <w:lang w:val="en-US" w:eastAsia="zh-CN"/>
        </w:rPr>
        <w:t>6</w:t>
      </w:r>
      <w:r>
        <w:rPr>
          <w:rFonts w:hint="eastAsia" w:ascii="仿宋_GB2312" w:eastAsia="仿宋_GB2312" w:cs="仿宋_GB2312"/>
          <w:snapToGrid w:val="0"/>
          <w:sz w:val="32"/>
          <w:szCs w:val="32"/>
        </w:rPr>
        <w:t>项具体问题已取得阶段性成效，整改完成率达</w:t>
      </w:r>
      <w:r>
        <w:rPr>
          <w:rFonts w:hint="eastAsia" w:ascii="仿宋_GB2312" w:eastAsia="仿宋_GB2312" w:cs="仿宋_GB2312"/>
          <w:snapToGrid w:val="0"/>
          <w:sz w:val="32"/>
          <w:szCs w:val="32"/>
          <w:lang w:val="en-US" w:eastAsia="zh-CN"/>
        </w:rPr>
        <w:t>96</w:t>
      </w:r>
      <w:r>
        <w:rPr>
          <w:rFonts w:hint="eastAsia" w:ascii="仿宋_GB2312" w:eastAsia="仿宋_GB2312" w:cs="仿宋_GB2312"/>
          <w:snapToGrid w:val="0"/>
          <w:sz w:val="32"/>
          <w:szCs w:val="32"/>
        </w:rPr>
        <w:t>%。其中，需立行立改的问题已全部整改到位，需长期坚持的问题已建立长效机制并持续推进。集中整改期间，未收到移交的信访事项和问题线索。通过集中整改，公司党支部政治功能和组织功能得到进一步增强，党员干部政治理论水平和纪律规矩意识明显提升，内部管理更加规范有序，重点领域风险防控能力有效增强，企业治理能力和治理水平得到全面提升，为公司持续健康发展奠定了坚实基础。</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黑体" w:hAnsi="黑体" w:eastAsia="黑体" w:cs="黑体"/>
          <w:b w:val="0"/>
          <w:bCs w:val="0"/>
          <w:snapToGrid w:val="0"/>
          <w:sz w:val="32"/>
          <w:szCs w:val="32"/>
        </w:rPr>
      </w:pPr>
      <w:r>
        <w:rPr>
          <w:rFonts w:hint="eastAsia" w:ascii="黑体" w:hAnsi="黑体" w:eastAsia="黑体" w:cs="黑体"/>
          <w:b w:val="0"/>
          <w:bCs w:val="0"/>
          <w:snapToGrid w:val="0"/>
          <w:sz w:val="32"/>
          <w:szCs w:val="32"/>
        </w:rPr>
        <w:t>二、整改任务落实情况</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b/>
          <w:bCs/>
          <w:snapToGrid w:val="0"/>
          <w:sz w:val="32"/>
          <w:szCs w:val="32"/>
        </w:rPr>
      </w:pPr>
      <w:r>
        <w:rPr>
          <w:rFonts w:hint="eastAsia" w:ascii="仿宋_GB2312" w:eastAsia="仿宋_GB2312" w:cs="仿宋_GB2312"/>
          <w:b/>
          <w:bCs/>
          <w:snapToGrid w:val="0"/>
          <w:sz w:val="32"/>
          <w:szCs w:val="32"/>
        </w:rPr>
        <w:t>1.关于“审计整改缺乏长效治理机制，效果不明显”问题。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整改情况：公司党支部深刻反思、举一反三，从制度建设入手，着力构建长效治理机制。</w:t>
      </w:r>
      <w:r>
        <w:rPr>
          <w:rFonts w:hint="eastAsia" w:ascii="仿宋_GB2312" w:eastAsia="仿宋_GB2312" w:cs="仿宋_GB2312"/>
          <w:b/>
          <w:bCs/>
          <w:snapToGrid w:val="0"/>
          <w:sz w:val="32"/>
          <w:szCs w:val="32"/>
        </w:rPr>
        <w:t>一是</w:t>
      </w:r>
      <w:r>
        <w:rPr>
          <w:rFonts w:hint="eastAsia" w:ascii="仿宋_GB2312" w:eastAsia="仿宋_GB2312" w:cs="仿宋_GB2312"/>
          <w:snapToGrid w:val="0"/>
          <w:sz w:val="32"/>
          <w:szCs w:val="32"/>
        </w:rPr>
        <w:t>成立审计整改工作专班，由总经理任组长，财务总监任副组长，相关部门负责人为成员，定期对审计反馈问题进行梳理分析和“回头看”，制定针对性整改措施。</w:t>
      </w:r>
      <w:r>
        <w:rPr>
          <w:rFonts w:hint="eastAsia" w:ascii="仿宋_GB2312" w:eastAsia="仿宋_GB2312" w:cs="仿宋_GB2312"/>
          <w:b/>
          <w:bCs/>
          <w:snapToGrid w:val="0"/>
          <w:sz w:val="32"/>
          <w:szCs w:val="32"/>
        </w:rPr>
        <w:t>二是</w:t>
      </w:r>
      <w:r>
        <w:rPr>
          <w:rFonts w:hint="eastAsia" w:ascii="仿宋_GB2312" w:eastAsia="仿宋_GB2312" w:cs="仿宋_GB2312"/>
          <w:snapToGrid w:val="0"/>
          <w:sz w:val="32"/>
          <w:szCs w:val="32"/>
        </w:rPr>
        <w:t>建立常态化监督检查机制，每季度组织开展一次自查自纠，重点排查公务接待费用报销是否合规、现金支付是否规范、人员聘用是否符合程序等问题，对发现的问题及时纠正、严肃处理。</w:t>
      </w:r>
      <w:r>
        <w:rPr>
          <w:rFonts w:hint="eastAsia" w:ascii="仿宋_GB2312" w:eastAsia="仿宋_GB2312" w:cs="仿宋_GB2312"/>
          <w:b/>
          <w:bCs/>
          <w:snapToGrid w:val="0"/>
          <w:sz w:val="32"/>
          <w:szCs w:val="32"/>
        </w:rPr>
        <w:t>三是</w:t>
      </w:r>
      <w:r>
        <w:rPr>
          <w:rFonts w:hint="eastAsia" w:ascii="仿宋_GB2312" w:eastAsia="仿宋_GB2312" w:cs="仿宋_GB2312"/>
          <w:snapToGrid w:val="0"/>
          <w:sz w:val="32"/>
          <w:szCs w:val="32"/>
        </w:rPr>
        <w:t>修订完善《财务管理制度》《公务接待管理办法》《人员招聘管理制度》等规章制度，明确费用报销审批流程、现金支付范围和审批权限、人员招聘标准和程序，从源头上堵塞管理漏洞。自巡察整改以来，公司未再出现无公函接待费用、大额现金列支费用及擅自聘用临时人员在关键岗位任职等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b/>
          <w:bCs/>
          <w:snapToGrid w:val="0"/>
          <w:sz w:val="32"/>
          <w:szCs w:val="32"/>
        </w:rPr>
      </w:pPr>
      <w:r>
        <w:rPr>
          <w:rFonts w:hint="eastAsia" w:ascii="仿宋_GB2312" w:eastAsia="仿宋_GB2312" w:cs="仿宋_GB2312"/>
          <w:b/>
          <w:bCs/>
          <w:snapToGrid w:val="0"/>
          <w:sz w:val="32"/>
          <w:szCs w:val="32"/>
          <w:lang w:val="en-US" w:eastAsia="zh-CN"/>
        </w:rPr>
        <w:t>2</w:t>
      </w:r>
      <w:r>
        <w:rPr>
          <w:rFonts w:hint="eastAsia" w:ascii="仿宋_GB2312" w:eastAsia="仿宋_GB2312" w:cs="仿宋_GB2312"/>
          <w:b/>
          <w:bCs/>
          <w:snapToGrid w:val="0"/>
          <w:sz w:val="32"/>
          <w:szCs w:val="32"/>
        </w:rPr>
        <w:t>.关于“政治理论学习不深入、不持续”问题。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整改情况：公司党支部从健全学习机制入手，着力提升政治理论学习的系统性和实效性。</w:t>
      </w:r>
      <w:r>
        <w:rPr>
          <w:rFonts w:hint="eastAsia" w:ascii="仿宋_GB2312" w:eastAsia="仿宋_GB2312" w:cs="仿宋_GB2312"/>
          <w:b/>
          <w:bCs/>
          <w:snapToGrid w:val="0"/>
          <w:sz w:val="32"/>
          <w:szCs w:val="32"/>
        </w:rPr>
        <w:t>一是</w:t>
      </w:r>
      <w:r>
        <w:rPr>
          <w:rFonts w:hint="eastAsia" w:ascii="仿宋_GB2312" w:eastAsia="仿宋_GB2312" w:cs="仿宋_GB2312"/>
          <w:snapToGrid w:val="0"/>
          <w:sz w:val="32"/>
          <w:szCs w:val="32"/>
        </w:rPr>
        <w:t>制定年度政治理论学习计划，明确每月学习主题和重点内容，将习近平新时代中国特色社会主义思想、党的二十大和二十届三中全会精神、习近平总书记关于深化国有企业改革发展重要论述等作为必学内容，确保学习内容系统全面。</w:t>
      </w:r>
      <w:r>
        <w:rPr>
          <w:rFonts w:hint="eastAsia" w:ascii="仿宋_GB2312" w:eastAsia="仿宋_GB2312" w:cs="仿宋_GB2312"/>
          <w:b/>
          <w:bCs/>
          <w:snapToGrid w:val="0"/>
          <w:sz w:val="32"/>
          <w:szCs w:val="32"/>
        </w:rPr>
        <w:t>二是</w:t>
      </w:r>
      <w:r>
        <w:rPr>
          <w:rFonts w:hint="eastAsia" w:ascii="仿宋_GB2312" w:eastAsia="仿宋_GB2312" w:cs="仿宋_GB2312"/>
          <w:snapToGrid w:val="0"/>
          <w:sz w:val="32"/>
          <w:szCs w:val="32"/>
        </w:rPr>
        <w:t>严格执行“第一议题”制度，将学习习近平总书记最新重要讲话和重要指示批示精神作为班子会议的第一议题，建立学习台账，做到学有记录、学有成效。</w:t>
      </w:r>
      <w:r>
        <w:rPr>
          <w:rFonts w:hint="eastAsia" w:ascii="仿宋_GB2312" w:eastAsia="仿宋_GB2312" w:cs="仿宋_GB2312"/>
          <w:b/>
          <w:bCs/>
          <w:snapToGrid w:val="0"/>
          <w:sz w:val="32"/>
          <w:szCs w:val="32"/>
        </w:rPr>
        <w:t>三是</w:t>
      </w:r>
      <w:r>
        <w:rPr>
          <w:rFonts w:hint="eastAsia" w:ascii="仿宋_GB2312" w:eastAsia="仿宋_GB2312" w:cs="仿宋_GB2312"/>
          <w:snapToGrid w:val="0"/>
          <w:sz w:val="32"/>
          <w:szCs w:val="32"/>
        </w:rPr>
        <w:t>丰富学习形式，在集中学习基础上，增加专题讲座、交流研讨、知识测试等多种形式，增强学习的吸引力和感染力。2025年12月，公司分别召开班子会和全体职工会议，专题学习党的二十大精神，结合公司实际开展交流研讨，深化对党的二十大精神的理解把握。</w:t>
      </w:r>
      <w:r>
        <w:rPr>
          <w:rFonts w:hint="eastAsia" w:ascii="仿宋_GB2312" w:eastAsia="仿宋_GB2312" w:cs="仿宋_GB2312"/>
          <w:snapToGrid w:val="0"/>
          <w:sz w:val="32"/>
          <w:szCs w:val="32"/>
          <w:lang w:eastAsia="zh-CN"/>
        </w:rPr>
        <w:t>公司</w:t>
      </w:r>
      <w:r>
        <w:rPr>
          <w:rFonts w:hint="eastAsia" w:ascii="仿宋_GB2312" w:eastAsia="仿宋_GB2312" w:cs="仿宋_GB2312"/>
          <w:snapToGrid w:val="0"/>
          <w:sz w:val="32"/>
          <w:szCs w:val="32"/>
        </w:rPr>
        <w:t>已组织集中学习8次，党员干部政治理论素养明显提升。</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b/>
          <w:bCs/>
          <w:snapToGrid w:val="0"/>
          <w:sz w:val="32"/>
          <w:szCs w:val="32"/>
          <w:lang w:val="en-US" w:eastAsia="zh-CN"/>
        </w:rPr>
        <w:t>3</w:t>
      </w:r>
      <w:r>
        <w:rPr>
          <w:rFonts w:hint="eastAsia" w:ascii="仿宋_GB2312" w:eastAsia="仿宋_GB2312" w:cs="仿宋_GB2312"/>
          <w:b/>
          <w:bCs/>
          <w:snapToGrid w:val="0"/>
          <w:sz w:val="32"/>
          <w:szCs w:val="32"/>
        </w:rPr>
        <w:t>.关于“对意识形态工作重要性认识不足”问题。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整改情况：公司党支部坚持把意识形态工作摆在极端重要的位置，着力提升意识形态工作水平。</w:t>
      </w:r>
      <w:r>
        <w:rPr>
          <w:rFonts w:hint="eastAsia" w:ascii="仿宋_GB2312" w:eastAsia="仿宋_GB2312" w:cs="仿宋_GB2312"/>
          <w:b/>
          <w:bCs/>
          <w:snapToGrid w:val="0"/>
          <w:sz w:val="32"/>
          <w:szCs w:val="32"/>
        </w:rPr>
        <w:t>一是</w:t>
      </w:r>
      <w:r>
        <w:rPr>
          <w:rFonts w:hint="eastAsia" w:ascii="仿宋_GB2312" w:eastAsia="仿宋_GB2312" w:cs="仿宋_GB2312"/>
          <w:snapToGrid w:val="0"/>
          <w:sz w:val="32"/>
          <w:szCs w:val="32"/>
        </w:rPr>
        <w:t>将意识形态工作纳入党支部重要议事日程，每季度至少召开一次专题会议，会前由负责党建的同志收集整理意识形态领域最新动态和公司内部意识形态工作情况，形成汇报材料，结合公司实际制定针对性工作措施。已召开3次意识形态工作专题会议，对意识形态工作进行全面部署和深入研讨。</w:t>
      </w:r>
      <w:r>
        <w:rPr>
          <w:rFonts w:hint="eastAsia" w:ascii="仿宋_GB2312" w:eastAsia="仿宋_GB2312" w:cs="仿宋_GB2312"/>
          <w:b/>
          <w:bCs/>
          <w:snapToGrid w:val="0"/>
          <w:sz w:val="32"/>
          <w:szCs w:val="32"/>
        </w:rPr>
        <w:t>二是</w:t>
      </w:r>
      <w:r>
        <w:rPr>
          <w:rFonts w:hint="eastAsia" w:ascii="仿宋_GB2312" w:eastAsia="仿宋_GB2312" w:cs="仿宋_GB2312"/>
          <w:snapToGrid w:val="0"/>
          <w:sz w:val="32"/>
          <w:szCs w:val="32"/>
        </w:rPr>
        <w:t>丰富党支部集中学习形式，2025年11月、12月分别组织全体党员干部前往县法院法治展馆、县法治主题公园开展主题党日活动，2026年2月组织全体员工观看“党建引领，创新模式，推动国企党建与生产经营深度融合”宣传片</w:t>
      </w:r>
      <w:r>
        <w:rPr>
          <w:rFonts w:hint="eastAsia" w:ascii="仿宋_GB2312" w:eastAsia="仿宋_GB2312" w:cs="仿宋_GB2312"/>
          <w:snapToGrid w:val="0"/>
          <w:sz w:val="32"/>
          <w:szCs w:val="32"/>
          <w:lang w:eastAsia="zh-CN"/>
        </w:rPr>
        <w:t>。</w:t>
      </w:r>
      <w:r>
        <w:rPr>
          <w:rFonts w:hint="eastAsia" w:ascii="仿宋_GB2312" w:eastAsia="仿宋_GB2312" w:cs="仿宋_GB2312"/>
          <w:snapToGrid w:val="0"/>
          <w:sz w:val="32"/>
          <w:szCs w:val="32"/>
        </w:rPr>
        <w:t>通过实地参观、现场教学、影像教育等形式，增强学习的生动性和实效性。</w:t>
      </w:r>
      <w:r>
        <w:rPr>
          <w:rFonts w:hint="eastAsia" w:ascii="仿宋_GB2312" w:eastAsia="仿宋_GB2312" w:cs="仿宋_GB2312"/>
          <w:b/>
          <w:bCs/>
          <w:snapToGrid w:val="0"/>
          <w:sz w:val="32"/>
          <w:szCs w:val="32"/>
        </w:rPr>
        <w:t>三是</w:t>
      </w:r>
      <w:r>
        <w:rPr>
          <w:rFonts w:hint="eastAsia" w:ascii="仿宋_GB2312" w:eastAsia="仿宋_GB2312" w:cs="仿宋_GB2312"/>
          <w:snapToGrid w:val="0"/>
          <w:sz w:val="32"/>
          <w:szCs w:val="32"/>
        </w:rPr>
        <w:t>建立班子成员发言材料和意识形态报告审阅机制，由综合部汇总后报支部书记审阅把关，要求发言材料必须结合分管工作实际，具有针对性和可操作性，坚决杜绝应付思想和照抄照搬。</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b/>
          <w:bCs/>
          <w:snapToGrid w:val="0"/>
          <w:sz w:val="32"/>
          <w:szCs w:val="32"/>
        </w:rPr>
      </w:pPr>
      <w:r>
        <w:rPr>
          <w:rFonts w:hint="eastAsia" w:ascii="仿宋_GB2312" w:eastAsia="仿宋_GB2312" w:cs="仿宋_GB2312"/>
          <w:b/>
          <w:bCs/>
          <w:snapToGrid w:val="0"/>
          <w:sz w:val="32"/>
          <w:szCs w:val="32"/>
          <w:lang w:val="en-US" w:eastAsia="zh-CN"/>
        </w:rPr>
        <w:t>4</w:t>
      </w:r>
      <w:r>
        <w:rPr>
          <w:rFonts w:hint="eastAsia" w:ascii="仿宋_GB2312" w:eastAsia="仿宋_GB2312" w:cs="仿宋_GB2312"/>
          <w:b/>
          <w:bCs/>
          <w:snapToGrid w:val="0"/>
          <w:sz w:val="32"/>
          <w:szCs w:val="32"/>
        </w:rPr>
        <w:t>.关于“领导决策执行不严谨，合同约定事项未严格履行到位”问题。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整改情况：公司党支部认真梳理合同履行情况，依法依规妥善处理。2022年1月，公司将与</w:t>
      </w:r>
      <w:r>
        <w:rPr>
          <w:rFonts w:hint="eastAsia" w:ascii="仿宋_GB2312" w:eastAsia="仿宋_GB2312" w:cs="仿宋_GB2312"/>
          <w:snapToGrid w:val="0"/>
          <w:sz w:val="32"/>
          <w:szCs w:val="32"/>
          <w:lang w:eastAsia="zh-CN"/>
        </w:rPr>
        <w:t>益森</w:t>
      </w:r>
      <w:r>
        <w:rPr>
          <w:rFonts w:hint="eastAsia" w:ascii="仿宋_GB2312" w:eastAsia="仿宋_GB2312" w:cs="仿宋_GB2312"/>
          <w:snapToGrid w:val="0"/>
          <w:sz w:val="32"/>
          <w:szCs w:val="32"/>
        </w:rPr>
        <w:t>新型建材有限公司合作事宜向县委县政府专题汇报，根据中共</w:t>
      </w:r>
      <w:r>
        <w:rPr>
          <w:rFonts w:hint="eastAsia" w:ascii="仿宋_GB2312" w:eastAsia="仿宋_GB2312" w:cs="仿宋_GB2312"/>
          <w:snapToGrid w:val="0"/>
          <w:sz w:val="32"/>
          <w:szCs w:val="32"/>
          <w:lang w:eastAsia="zh-CN"/>
        </w:rPr>
        <w:t>新野</w:t>
      </w:r>
      <w:r>
        <w:rPr>
          <w:rFonts w:hint="eastAsia" w:ascii="仿宋_GB2312" w:eastAsia="仿宋_GB2312" w:cs="仿宋_GB2312"/>
          <w:snapToGrid w:val="0"/>
          <w:sz w:val="32"/>
          <w:szCs w:val="32"/>
        </w:rPr>
        <w:t>县委办公室文件新办〔2022〕6号文《中共</w:t>
      </w:r>
      <w:r>
        <w:rPr>
          <w:rFonts w:hint="eastAsia" w:ascii="仿宋_GB2312" w:eastAsia="仿宋_GB2312" w:cs="仿宋_GB2312"/>
          <w:snapToGrid w:val="0"/>
          <w:sz w:val="32"/>
          <w:szCs w:val="32"/>
          <w:lang w:eastAsia="zh-CN"/>
        </w:rPr>
        <w:t>新野</w:t>
      </w:r>
      <w:r>
        <w:rPr>
          <w:rFonts w:hint="eastAsia" w:ascii="仿宋_GB2312" w:eastAsia="仿宋_GB2312" w:cs="仿宋_GB2312"/>
          <w:snapToGrid w:val="0"/>
          <w:sz w:val="32"/>
          <w:szCs w:val="32"/>
        </w:rPr>
        <w:t>县委办公室</w:t>
      </w:r>
      <w:r>
        <w:rPr>
          <w:rFonts w:hint="eastAsia" w:ascii="仿宋_GB2312" w:eastAsia="仿宋_GB2312" w:cs="仿宋_GB2312"/>
          <w:snapToGrid w:val="0"/>
          <w:sz w:val="32"/>
          <w:szCs w:val="32"/>
          <w:lang w:eastAsia="zh-CN"/>
        </w:rPr>
        <w:t>新野</w:t>
      </w:r>
      <w:r>
        <w:rPr>
          <w:rFonts w:hint="eastAsia" w:ascii="仿宋_GB2312" w:eastAsia="仿宋_GB2312" w:cs="仿宋_GB2312"/>
          <w:snapToGrid w:val="0"/>
          <w:sz w:val="32"/>
          <w:szCs w:val="32"/>
        </w:rPr>
        <w:t>县人民政府办公室印发&lt;关于研究解决</w:t>
      </w:r>
      <w:r>
        <w:rPr>
          <w:rFonts w:hint="eastAsia" w:ascii="仿宋_GB2312" w:eastAsia="仿宋_GB2312" w:cs="仿宋_GB2312"/>
          <w:snapToGrid w:val="0"/>
          <w:sz w:val="32"/>
          <w:szCs w:val="32"/>
          <w:lang w:eastAsia="zh-CN"/>
        </w:rPr>
        <w:t>淯新</w:t>
      </w:r>
      <w:r>
        <w:rPr>
          <w:rFonts w:hint="eastAsia" w:ascii="仿宋_GB2312" w:eastAsia="仿宋_GB2312" w:cs="仿宋_GB2312"/>
          <w:snapToGrid w:val="0"/>
          <w:sz w:val="32"/>
          <w:szCs w:val="32"/>
        </w:rPr>
        <w:t>砂石公司有关事宜的会议纪要&gt;的通知》精神，公司已与</w:t>
      </w:r>
      <w:r>
        <w:rPr>
          <w:rFonts w:hint="eastAsia" w:ascii="仿宋_GB2312" w:eastAsia="仿宋_GB2312" w:cs="仿宋_GB2312"/>
          <w:snapToGrid w:val="0"/>
          <w:sz w:val="32"/>
          <w:szCs w:val="32"/>
          <w:lang w:eastAsia="zh-CN"/>
        </w:rPr>
        <w:t>益森</w:t>
      </w:r>
      <w:r>
        <w:rPr>
          <w:rFonts w:hint="eastAsia" w:ascii="仿宋_GB2312" w:eastAsia="仿宋_GB2312" w:cs="仿宋_GB2312"/>
          <w:snapToGrid w:val="0"/>
          <w:sz w:val="32"/>
          <w:szCs w:val="32"/>
        </w:rPr>
        <w:t>新型建材公司解除采砂劳务服务合同。解除劳务合同前，公司与</w:t>
      </w:r>
      <w:r>
        <w:rPr>
          <w:rFonts w:hint="eastAsia" w:ascii="仿宋_GB2312" w:eastAsia="仿宋_GB2312" w:cs="仿宋_GB2312"/>
          <w:snapToGrid w:val="0"/>
          <w:sz w:val="32"/>
          <w:szCs w:val="32"/>
          <w:lang w:eastAsia="zh-CN"/>
        </w:rPr>
        <w:t>益森</w:t>
      </w:r>
      <w:r>
        <w:rPr>
          <w:rFonts w:hint="eastAsia" w:ascii="仿宋_GB2312" w:eastAsia="仿宋_GB2312" w:cs="仿宋_GB2312"/>
          <w:snapToGrid w:val="0"/>
          <w:sz w:val="32"/>
          <w:szCs w:val="32"/>
        </w:rPr>
        <w:t>新型建材有限公司采取售砂款项对半分成的模式；解除合同后，公司通过公开招标引入专业劳务团队，仅支付固定劳务费用，不再参与收益分成。新模式下，公司自主掌控砂石销售及定价权，利润空间显著提升。</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b/>
          <w:bCs/>
          <w:snapToGrid w:val="0"/>
          <w:sz w:val="32"/>
          <w:szCs w:val="32"/>
          <w:lang w:val="en-US" w:eastAsia="zh-CN"/>
        </w:rPr>
        <w:t>5</w:t>
      </w:r>
      <w:r>
        <w:rPr>
          <w:rFonts w:hint="eastAsia" w:ascii="仿宋_GB2312" w:eastAsia="仿宋_GB2312" w:cs="仿宋_GB2312"/>
          <w:b/>
          <w:bCs/>
          <w:snapToGrid w:val="0"/>
          <w:sz w:val="32"/>
          <w:szCs w:val="32"/>
        </w:rPr>
        <w:t>.关于“管理成本控制工作亟需强化”问题。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整改情况：公司党支部牢固树立成本意识，多措并举强化成本控制。</w:t>
      </w:r>
      <w:r>
        <w:rPr>
          <w:rFonts w:hint="eastAsia" w:ascii="仿宋_GB2312" w:eastAsia="仿宋_GB2312" w:cs="仿宋_GB2312"/>
          <w:b/>
          <w:bCs/>
          <w:snapToGrid w:val="0"/>
          <w:sz w:val="32"/>
          <w:szCs w:val="32"/>
        </w:rPr>
        <w:t>一是</w:t>
      </w:r>
      <w:r>
        <w:rPr>
          <w:rFonts w:hint="eastAsia" w:ascii="仿宋_GB2312" w:eastAsia="仿宋_GB2312" w:cs="仿宋_GB2312"/>
          <w:snapToGrid w:val="0"/>
          <w:sz w:val="32"/>
          <w:szCs w:val="32"/>
        </w:rPr>
        <w:t>成立成本控制小组，由公司总经理担任组长，综合部分管领导、运营部分管领导、财务总监任副组长，各部门负责人为成员，明确小组职责和工作任务，定期对公司净利润和管理费用进行深入分析，运用数据分析工具，找出成本上升的原因和费用支出的薄弱环节。</w:t>
      </w:r>
      <w:r>
        <w:rPr>
          <w:rFonts w:hint="eastAsia" w:ascii="仿宋_GB2312" w:eastAsia="仿宋_GB2312" w:cs="仿宋_GB2312"/>
          <w:b/>
          <w:bCs/>
          <w:snapToGrid w:val="0"/>
          <w:sz w:val="32"/>
          <w:szCs w:val="32"/>
        </w:rPr>
        <w:t>二是</w:t>
      </w:r>
      <w:r>
        <w:rPr>
          <w:rFonts w:hint="eastAsia" w:ascii="仿宋_GB2312" w:eastAsia="仿宋_GB2312" w:cs="仿宋_GB2312"/>
          <w:snapToGrid w:val="0"/>
          <w:sz w:val="32"/>
          <w:szCs w:val="32"/>
        </w:rPr>
        <w:t>开展成本意识教育，通过组织培训、召开专题会议等形式，培养全员成本意识，让每一位员工都认识到成本控制的重要性。</w:t>
      </w:r>
      <w:r>
        <w:rPr>
          <w:rFonts w:hint="eastAsia" w:ascii="仿宋_GB2312" w:eastAsia="仿宋_GB2312" w:cs="仿宋_GB2312"/>
          <w:b/>
          <w:bCs/>
          <w:snapToGrid w:val="0"/>
          <w:sz w:val="32"/>
          <w:szCs w:val="32"/>
        </w:rPr>
        <w:t>三是</w:t>
      </w:r>
      <w:r>
        <w:rPr>
          <w:rFonts w:hint="eastAsia" w:ascii="仿宋_GB2312" w:eastAsia="仿宋_GB2312" w:cs="仿宋_GB2312"/>
          <w:snapToGrid w:val="0"/>
          <w:sz w:val="32"/>
          <w:szCs w:val="32"/>
        </w:rPr>
        <w:t>制定成本控制目标和措施，通过开源节流、增收节支，优化生产流程，提高生产效率，提升主营业务收入；严格控制非生产性费用支出，对办公费用、值班补助等费用进行下调，将管理费用比率控制在合理范围内。</w:t>
      </w:r>
      <w:r>
        <w:rPr>
          <w:rFonts w:hint="eastAsia" w:ascii="仿宋_GB2312" w:eastAsia="仿宋_GB2312" w:cs="仿宋_GB2312"/>
          <w:b/>
          <w:bCs/>
          <w:snapToGrid w:val="0"/>
          <w:sz w:val="32"/>
          <w:szCs w:val="32"/>
        </w:rPr>
        <w:t>四是</w:t>
      </w:r>
      <w:r>
        <w:rPr>
          <w:rFonts w:hint="eastAsia" w:ascii="仿宋_GB2312" w:eastAsia="仿宋_GB2312" w:cs="仿宋_GB2312"/>
          <w:snapToGrid w:val="0"/>
          <w:sz w:val="32"/>
          <w:szCs w:val="32"/>
        </w:rPr>
        <w:t>采取具体降本措施，安装自动断电系统，设定为每晚11点自动切断非必要电源，次日早上7点恢复供电，有效杜绝“长明灯”、设备空转及待机耗电等现象；强化加班管理，引导员工合理安排工作计划，提高工作效率，压缩不必要的加班时间，减少加班费支出。2025年10月至2026年2月</w:t>
      </w:r>
      <w:r>
        <w:rPr>
          <w:rFonts w:hint="eastAsia" w:ascii="仿宋_GB2312" w:eastAsia="仿宋_GB2312" w:cs="仿宋_GB2312"/>
          <w:snapToGrid w:val="0"/>
          <w:sz w:val="32"/>
          <w:szCs w:val="32"/>
          <w:lang w:eastAsia="zh-CN"/>
        </w:rPr>
        <w:t>对比</w:t>
      </w:r>
      <w:r>
        <w:rPr>
          <w:rFonts w:hint="eastAsia" w:ascii="仿宋_GB2312" w:eastAsia="仿宋_GB2312" w:cs="仿宋_GB2312"/>
          <w:snapToGrid w:val="0"/>
          <w:sz w:val="32"/>
          <w:szCs w:val="32"/>
        </w:rPr>
        <w:t>2024年10月至2025年2月</w:t>
      </w:r>
      <w:r>
        <w:rPr>
          <w:rFonts w:hint="eastAsia" w:ascii="仿宋_GB2312" w:eastAsia="仿宋_GB2312" w:cs="仿宋_GB2312"/>
          <w:snapToGrid w:val="0"/>
          <w:sz w:val="32"/>
          <w:szCs w:val="32"/>
          <w:lang w:eastAsia="zh-CN"/>
        </w:rPr>
        <w:t>，</w:t>
      </w:r>
      <w:r>
        <w:rPr>
          <w:rFonts w:hint="eastAsia" w:ascii="仿宋_GB2312" w:eastAsia="仿宋_GB2312" w:cs="仿宋_GB2312"/>
          <w:snapToGrid w:val="0"/>
          <w:sz w:val="32"/>
          <w:szCs w:val="32"/>
        </w:rPr>
        <w:t>电费同比下降51.94%</w:t>
      </w:r>
      <w:r>
        <w:rPr>
          <w:rFonts w:hint="eastAsia" w:ascii="仿宋_GB2312" w:eastAsia="仿宋_GB2312" w:cs="仿宋_GB2312"/>
          <w:snapToGrid w:val="0"/>
          <w:sz w:val="32"/>
          <w:szCs w:val="32"/>
          <w:lang w:eastAsia="zh-CN"/>
        </w:rPr>
        <w:t>，</w:t>
      </w:r>
      <w:r>
        <w:rPr>
          <w:rFonts w:hint="eastAsia" w:ascii="仿宋_GB2312" w:eastAsia="仿宋_GB2312" w:cs="仿宋_GB2312"/>
          <w:snapToGrid w:val="0"/>
          <w:sz w:val="32"/>
          <w:szCs w:val="32"/>
        </w:rPr>
        <w:t>加班补助同比下降47.39%。管理费用比率已呈下降趋势，成本控制效果初步显现。</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b/>
          <w:bCs/>
          <w:snapToGrid w:val="0"/>
          <w:sz w:val="32"/>
          <w:szCs w:val="32"/>
        </w:rPr>
      </w:pPr>
      <w:r>
        <w:rPr>
          <w:rFonts w:hint="eastAsia" w:ascii="仿宋_GB2312" w:eastAsia="仿宋_GB2312" w:cs="仿宋_GB2312"/>
          <w:b/>
          <w:bCs/>
          <w:snapToGrid w:val="0"/>
          <w:sz w:val="32"/>
          <w:szCs w:val="32"/>
          <w:lang w:val="en-US" w:eastAsia="zh-CN"/>
        </w:rPr>
        <w:t>6</w:t>
      </w:r>
      <w:r>
        <w:rPr>
          <w:rFonts w:hint="eastAsia" w:ascii="仿宋_GB2312" w:eastAsia="仿宋_GB2312" w:cs="仿宋_GB2312"/>
          <w:b/>
          <w:bCs/>
          <w:snapToGrid w:val="0"/>
          <w:sz w:val="32"/>
          <w:szCs w:val="32"/>
        </w:rPr>
        <w:t>.关于“内部管理不严格”问题。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整改情况：公司党支部坚持严字当头，着力提升内部管理水平。</w:t>
      </w:r>
      <w:r>
        <w:rPr>
          <w:rFonts w:hint="eastAsia" w:ascii="仿宋_GB2312" w:eastAsia="仿宋_GB2312" w:cs="仿宋_GB2312"/>
          <w:b/>
          <w:bCs/>
          <w:snapToGrid w:val="0"/>
          <w:sz w:val="32"/>
          <w:szCs w:val="32"/>
        </w:rPr>
        <w:t>一是</w:t>
      </w:r>
      <w:r>
        <w:rPr>
          <w:rFonts w:hint="eastAsia" w:ascii="仿宋_GB2312" w:eastAsia="仿宋_GB2312" w:cs="仿宋_GB2312"/>
          <w:snapToGrid w:val="0"/>
          <w:sz w:val="32"/>
          <w:szCs w:val="32"/>
        </w:rPr>
        <w:t>加强值班制度执行情况检查，每周由分管领导带队，稽核部、运营部、综合部配合对各采点、管理站、惠民砂服务中心、渣土运营服务中心进行督导检查，检查内容包括值班人员是否在岗、是否履行职责、安全生产、环保、劳务方人员情况等。对违反值班制度的人员进行严肃处理，按照公司相关规定给予警告、约谈，并在公司内部进行通报批评，起到警示作用。</w:t>
      </w:r>
      <w:r>
        <w:rPr>
          <w:rFonts w:hint="eastAsia" w:ascii="仿宋_GB2312" w:eastAsia="仿宋_GB2312" w:cs="仿宋_GB2312"/>
          <w:b/>
          <w:bCs/>
          <w:snapToGrid w:val="0"/>
          <w:sz w:val="32"/>
          <w:szCs w:val="32"/>
        </w:rPr>
        <w:t>二是</w:t>
      </w:r>
      <w:r>
        <w:rPr>
          <w:rFonts w:hint="eastAsia" w:ascii="仿宋_GB2312" w:eastAsia="仿宋_GB2312" w:cs="仿宋_GB2312"/>
          <w:snapToGrid w:val="0"/>
          <w:sz w:val="32"/>
          <w:szCs w:val="32"/>
        </w:rPr>
        <w:t>建立各类罚款问题台账，对罚款问题进行详细记录，逐一分析原因，找出问题根源，制定针对性预防措施。针对交通罚款，加强驾驶员安全教育，规范行车行为；针对环保罚款，严格落实环保要求，加强扬尘治理和废水处理；针对水利罚款，严格执行采砂规划，规范采砂作业。通过系统性制度建设和常态化监督检查，有效避免行政类处罚问题反复出现。自巡察整改以来，值班制度执行情况良好，未再出现罚款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b/>
          <w:bCs/>
          <w:snapToGrid w:val="0"/>
          <w:sz w:val="32"/>
          <w:szCs w:val="32"/>
        </w:rPr>
      </w:pPr>
      <w:r>
        <w:rPr>
          <w:rFonts w:hint="eastAsia" w:ascii="仿宋_GB2312" w:eastAsia="仿宋_GB2312" w:cs="仿宋_GB2312"/>
          <w:b/>
          <w:bCs/>
          <w:snapToGrid w:val="0"/>
          <w:sz w:val="32"/>
          <w:szCs w:val="32"/>
          <w:lang w:val="en-US" w:eastAsia="zh-CN"/>
        </w:rPr>
        <w:t>7</w:t>
      </w:r>
      <w:r>
        <w:rPr>
          <w:rFonts w:hint="eastAsia" w:ascii="仿宋_GB2312" w:eastAsia="仿宋_GB2312" w:cs="仿宋_GB2312"/>
          <w:b/>
          <w:bCs/>
          <w:snapToGrid w:val="0"/>
          <w:sz w:val="32"/>
          <w:szCs w:val="32"/>
        </w:rPr>
        <w:t>.关于“新增项目宣传不到位”问题。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w:t>
      </w:r>
      <w:r>
        <w:rPr>
          <w:rFonts w:hint="eastAsia" w:ascii="仿宋_GB2312" w:eastAsia="仿宋_GB2312" w:cs="仿宋_GB2312"/>
          <w:snapToGrid w:val="0"/>
          <w:sz w:val="32"/>
          <w:szCs w:val="32"/>
          <w:lang w:eastAsia="zh-CN"/>
        </w:rPr>
        <w:t>况：</w:t>
      </w:r>
      <w:r>
        <w:rPr>
          <w:rFonts w:hint="eastAsia" w:ascii="仿宋_GB2312" w:eastAsia="仿宋_GB2312" w:cs="仿宋_GB2312"/>
          <w:snapToGrid w:val="0"/>
          <w:sz w:val="32"/>
          <w:szCs w:val="32"/>
        </w:rPr>
        <w:t>公司党支部高度重视群众关切，着力提升项目宣传和舆情应对能力。</w:t>
      </w:r>
      <w:r>
        <w:rPr>
          <w:rFonts w:hint="eastAsia" w:ascii="仿宋_GB2312" w:eastAsia="仿宋_GB2312" w:cs="仿宋_GB2312"/>
          <w:b/>
          <w:bCs/>
          <w:snapToGrid w:val="0"/>
          <w:sz w:val="32"/>
          <w:szCs w:val="32"/>
        </w:rPr>
        <w:t>一是</w:t>
      </w:r>
      <w:r>
        <w:rPr>
          <w:rFonts w:hint="eastAsia" w:ascii="仿宋_GB2312" w:eastAsia="仿宋_GB2312" w:cs="仿宋_GB2312"/>
          <w:snapToGrid w:val="0"/>
          <w:sz w:val="32"/>
          <w:szCs w:val="32"/>
        </w:rPr>
        <w:t>加强新增项目宣传，在</w:t>
      </w:r>
      <w:r>
        <w:rPr>
          <w:rFonts w:hint="eastAsia" w:ascii="仿宋_GB2312" w:eastAsia="仿宋_GB2312" w:cs="仿宋_GB2312"/>
          <w:snapToGrid w:val="0"/>
          <w:sz w:val="32"/>
          <w:szCs w:val="32"/>
          <w:lang w:eastAsia="zh-CN"/>
        </w:rPr>
        <w:t>白河</w:t>
      </w:r>
      <w:r>
        <w:rPr>
          <w:rFonts w:hint="eastAsia" w:ascii="仿宋_GB2312" w:eastAsia="仿宋_GB2312" w:cs="仿宋_GB2312"/>
          <w:snapToGrid w:val="0"/>
          <w:sz w:val="32"/>
          <w:szCs w:val="32"/>
        </w:rPr>
        <w:t>两个采点设置公示牌、宣传栏十余处，主动公开采砂规划、作业时间、环保措施等信息。</w:t>
      </w:r>
      <w:r>
        <w:rPr>
          <w:rFonts w:hint="eastAsia" w:ascii="仿宋_GB2312" w:eastAsia="仿宋_GB2312" w:cs="仿宋_GB2312"/>
          <w:b/>
          <w:bCs/>
          <w:snapToGrid w:val="0"/>
          <w:sz w:val="32"/>
          <w:szCs w:val="32"/>
        </w:rPr>
        <w:t>二是</w:t>
      </w:r>
      <w:r>
        <w:rPr>
          <w:rFonts w:hint="eastAsia" w:ascii="仿宋_GB2312" w:eastAsia="仿宋_GB2312" w:cs="仿宋_GB2312"/>
          <w:snapToGrid w:val="0"/>
          <w:sz w:val="32"/>
          <w:szCs w:val="32"/>
        </w:rPr>
        <w:t>丰富宣传手段，邀请水利局领导、乡镇分包领导、水利执法部门到采点所在村召开村民大会，面对面宣传采砂规划、政策法规，耐心解答群众疑问，争取群众理解支持。</w:t>
      </w:r>
      <w:r>
        <w:rPr>
          <w:rFonts w:hint="eastAsia" w:ascii="仿宋_GB2312" w:eastAsia="仿宋_GB2312" w:cs="仿宋_GB2312"/>
          <w:b/>
          <w:bCs/>
          <w:snapToGrid w:val="0"/>
          <w:sz w:val="32"/>
          <w:szCs w:val="32"/>
        </w:rPr>
        <w:t>三是</w:t>
      </w:r>
      <w:r>
        <w:rPr>
          <w:rFonts w:hint="eastAsia" w:ascii="仿宋_GB2312" w:eastAsia="仿宋_GB2312" w:cs="仿宋_GB2312"/>
          <w:snapToGrid w:val="0"/>
          <w:sz w:val="32"/>
          <w:szCs w:val="32"/>
        </w:rPr>
        <w:t>建立投诉处理机制，设立投诉专线，明确专人负责接收、登记、转办群众投诉，确保24小时内回应群众关切问题，定期分析投诉热点，优化工作措施，减少舆情。在采点所在乡、村已做好宣传工作，白河两处采点乡镇居民反映良好，未再发生舆情事件。</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b/>
          <w:bCs/>
          <w:snapToGrid w:val="0"/>
          <w:sz w:val="32"/>
          <w:szCs w:val="32"/>
          <w:lang w:val="en-US" w:eastAsia="zh-CN"/>
        </w:rPr>
        <w:t>8</w:t>
      </w:r>
      <w:r>
        <w:rPr>
          <w:rFonts w:hint="eastAsia" w:ascii="仿宋_GB2312" w:eastAsia="仿宋_GB2312" w:cs="仿宋_GB2312"/>
          <w:b/>
          <w:bCs/>
          <w:snapToGrid w:val="0"/>
          <w:sz w:val="32"/>
          <w:szCs w:val="32"/>
        </w:rPr>
        <w:t>.关于“‘技防’作用发挥不充分”问题。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w:t>
      </w:r>
      <w:r>
        <w:rPr>
          <w:rFonts w:hint="eastAsia" w:ascii="仿宋_GB2312" w:eastAsia="仿宋_GB2312" w:cs="仿宋_GB2312"/>
          <w:snapToGrid w:val="0"/>
          <w:sz w:val="32"/>
          <w:szCs w:val="32"/>
          <w:lang w:eastAsia="zh-CN"/>
        </w:rPr>
        <w:t>：</w:t>
      </w:r>
      <w:r>
        <w:rPr>
          <w:rFonts w:hint="eastAsia" w:ascii="仿宋_GB2312" w:eastAsia="仿宋_GB2312" w:cs="仿宋_GB2312"/>
          <w:snapToGrid w:val="0"/>
          <w:sz w:val="32"/>
          <w:szCs w:val="32"/>
        </w:rPr>
        <w:t>公司党支部着力提升技防能力，充分发挥科技手段在生产经营中的监管作用。</w:t>
      </w:r>
      <w:r>
        <w:rPr>
          <w:rFonts w:hint="eastAsia" w:ascii="仿宋_GB2312" w:eastAsia="仿宋_GB2312" w:cs="仿宋_GB2312"/>
          <w:b/>
          <w:bCs/>
          <w:snapToGrid w:val="0"/>
          <w:sz w:val="32"/>
          <w:szCs w:val="32"/>
        </w:rPr>
        <w:t>一是</w:t>
      </w:r>
      <w:r>
        <w:rPr>
          <w:rFonts w:hint="eastAsia" w:ascii="仿宋_GB2312" w:eastAsia="仿宋_GB2312" w:cs="仿宋_GB2312"/>
          <w:snapToGrid w:val="0"/>
          <w:sz w:val="32"/>
          <w:szCs w:val="32"/>
        </w:rPr>
        <w:t>建立监控设备管理维护台账，明确责任人，定期对监控摄像头进行检查和维护，对损坏设备全部进行更换维修，消除监控盲区，实现工程监控全覆盖。</w:t>
      </w:r>
      <w:r>
        <w:rPr>
          <w:rFonts w:hint="eastAsia" w:ascii="仿宋_GB2312" w:eastAsia="仿宋_GB2312" w:cs="仿宋_GB2312"/>
          <w:b/>
          <w:bCs/>
          <w:snapToGrid w:val="0"/>
          <w:sz w:val="32"/>
          <w:szCs w:val="32"/>
        </w:rPr>
        <w:t>二是</w:t>
      </w:r>
      <w:r>
        <w:rPr>
          <w:rFonts w:hint="eastAsia" w:ascii="仿宋_GB2312" w:eastAsia="仿宋_GB2312" w:cs="仿宋_GB2312"/>
          <w:snapToGrid w:val="0"/>
          <w:sz w:val="32"/>
          <w:szCs w:val="32"/>
        </w:rPr>
        <w:t>加强智慧河长平台应用培训，组织监控室、稽核部人员参加智慧河长平台应用培训，熟练掌握监控设备操作技能，每天查看监控数据，充分发挥监控设备在砂石开采生产、运输、销售中的监管作用。</w:t>
      </w:r>
      <w:r>
        <w:rPr>
          <w:rFonts w:hint="eastAsia" w:ascii="仿宋_GB2312" w:eastAsia="仿宋_GB2312" w:cs="仿宋_GB2312"/>
          <w:b/>
          <w:bCs/>
          <w:snapToGrid w:val="0"/>
          <w:sz w:val="32"/>
          <w:szCs w:val="32"/>
        </w:rPr>
        <w:t>三是</w:t>
      </w:r>
      <w:r>
        <w:rPr>
          <w:rFonts w:hint="eastAsia" w:ascii="仿宋_GB2312" w:eastAsia="仿宋_GB2312" w:cs="仿宋_GB2312"/>
          <w:snapToGrid w:val="0"/>
          <w:sz w:val="32"/>
          <w:szCs w:val="32"/>
        </w:rPr>
        <w:t>建立监控设备运行情况周报制度，每周对监控设备运行情况进行汇总分析，及时发现和解决问题，确保监控设备始终处于良好运行状态。</w:t>
      </w:r>
    </w:p>
    <w:p>
      <w:pPr>
        <w:keepNext w:val="0"/>
        <w:keepLines w:val="0"/>
        <w:pageBreakBefore w:val="0"/>
        <w:widowControl w:val="0"/>
        <w:kinsoku/>
        <w:wordWrap/>
        <w:overflowPunct/>
        <w:topLinePunct w:val="0"/>
        <w:autoSpaceDE/>
        <w:autoSpaceDN/>
        <w:bidi w:val="0"/>
        <w:adjustRightInd/>
        <w:snapToGrid/>
        <w:spacing w:after="0" w:line="640" w:lineRule="exact"/>
        <w:ind w:firstLine="642" w:firstLineChars="200"/>
        <w:jc w:val="both"/>
        <w:textAlignment w:val="auto"/>
        <w:rPr>
          <w:rFonts w:hint="eastAsia" w:ascii="仿宋_GB2312" w:eastAsia="仿宋_GB2312" w:cs="仿宋_GB2312"/>
          <w:snapToGrid w:val="0"/>
          <w:sz w:val="32"/>
          <w:szCs w:val="32"/>
        </w:rPr>
      </w:pPr>
      <w:r>
        <w:rPr>
          <w:rFonts w:hint="eastAsia" w:ascii="仿宋_GB2312" w:eastAsia="仿宋_GB2312" w:cs="仿宋_GB2312"/>
          <w:b/>
          <w:bCs/>
          <w:snapToGrid w:val="0"/>
          <w:sz w:val="32"/>
          <w:szCs w:val="32"/>
          <w:lang w:val="en-US" w:eastAsia="zh-CN"/>
        </w:rPr>
        <w:t>9</w:t>
      </w:r>
      <w:r>
        <w:rPr>
          <w:rFonts w:hint="eastAsia" w:ascii="仿宋_GB2312" w:eastAsia="仿宋_GB2312" w:cs="仿宋_GB2312"/>
          <w:b/>
          <w:bCs/>
          <w:snapToGrid w:val="0"/>
          <w:sz w:val="32"/>
          <w:szCs w:val="32"/>
        </w:rPr>
        <w:t>.关于“谋划企业多元发展水平不高”问题。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整改情况：公司党支部认真分析原因，积极寻求解决方案。公司领导班子与</w:t>
      </w:r>
      <w:r>
        <w:rPr>
          <w:rFonts w:hint="eastAsia" w:ascii="仿宋_GB2312" w:eastAsia="仿宋_GB2312" w:cs="仿宋_GB2312"/>
          <w:snapToGrid w:val="0"/>
          <w:sz w:val="32"/>
          <w:szCs w:val="32"/>
          <w:lang w:eastAsia="zh-CN"/>
        </w:rPr>
        <w:t>新兴</w:t>
      </w:r>
      <w:r>
        <w:rPr>
          <w:rFonts w:hint="eastAsia" w:ascii="仿宋_GB2312" w:eastAsia="仿宋_GB2312" w:cs="仿宋_GB2312"/>
          <w:snapToGrid w:val="0"/>
          <w:sz w:val="32"/>
          <w:szCs w:val="32"/>
        </w:rPr>
        <w:t>供应链公司负责人经充分研究，便民食堂经营场地为租赁自然人刘</w:t>
      </w:r>
      <w:r>
        <w:rPr>
          <w:rFonts w:hint="eastAsia" w:ascii="仿宋_GB2312" w:eastAsia="仿宋_GB2312" w:cs="仿宋_GB2312"/>
          <w:snapToGrid w:val="0"/>
          <w:sz w:val="32"/>
          <w:szCs w:val="32"/>
          <w:lang w:eastAsia="zh-CN"/>
        </w:rPr>
        <w:t>某某</w:t>
      </w:r>
      <w:r>
        <w:rPr>
          <w:rFonts w:hint="eastAsia" w:ascii="仿宋_GB2312" w:eastAsia="仿宋_GB2312" w:cs="仿宋_GB2312"/>
          <w:snapToGrid w:val="0"/>
          <w:sz w:val="32"/>
          <w:szCs w:val="32"/>
        </w:rPr>
        <w:t>的房产，年租金5万元。为盘活资产、扭转亏损并保障政府机关及附近部分单位员工就餐，已将食堂承包给</w:t>
      </w:r>
      <w:r>
        <w:rPr>
          <w:rFonts w:hint="eastAsia" w:ascii="仿宋_GB2312" w:eastAsia="仿宋_GB2312" w:cs="仿宋_GB2312"/>
          <w:snapToGrid w:val="0"/>
          <w:sz w:val="32"/>
          <w:szCs w:val="32"/>
          <w:lang w:eastAsia="zh-CN"/>
        </w:rPr>
        <w:t>喜鹊</w:t>
      </w:r>
      <w:r>
        <w:rPr>
          <w:rFonts w:hint="eastAsia" w:ascii="仿宋_GB2312" w:eastAsia="仿宋_GB2312" w:cs="仿宋_GB2312"/>
          <w:snapToGrid w:val="0"/>
          <w:sz w:val="32"/>
          <w:szCs w:val="32"/>
        </w:rPr>
        <w:t>酒店独立运营。调整后，</w:t>
      </w:r>
      <w:r>
        <w:rPr>
          <w:rFonts w:hint="eastAsia" w:ascii="仿宋_GB2312" w:eastAsia="仿宋_GB2312" w:cs="仿宋_GB2312"/>
          <w:snapToGrid w:val="0"/>
          <w:sz w:val="32"/>
          <w:szCs w:val="32"/>
          <w:lang w:eastAsia="zh-CN"/>
        </w:rPr>
        <w:t>喜鹊</w:t>
      </w:r>
      <w:r>
        <w:rPr>
          <w:rFonts w:hint="eastAsia" w:ascii="仿宋_GB2312" w:eastAsia="仿宋_GB2312" w:cs="仿宋_GB2312"/>
          <w:snapToGrid w:val="0"/>
          <w:sz w:val="32"/>
          <w:szCs w:val="32"/>
        </w:rPr>
        <w:t>酒店自主负责全部运营工作及收益，每月支付房租1万元。</w:t>
      </w:r>
      <w:r>
        <w:rPr>
          <w:rFonts w:hint="eastAsia" w:ascii="仿宋_GB2312" w:eastAsia="仿宋_GB2312" w:cs="仿宋_GB2312"/>
          <w:snapToGrid w:val="0"/>
          <w:sz w:val="32"/>
          <w:szCs w:val="32"/>
          <w:lang w:eastAsia="zh-CN"/>
        </w:rPr>
        <w:t>喜鹊</w:t>
      </w:r>
      <w:r>
        <w:rPr>
          <w:rFonts w:hint="eastAsia" w:ascii="仿宋_GB2312" w:eastAsia="仿宋_GB2312" w:cs="仿宋_GB2312"/>
          <w:snapToGrid w:val="0"/>
          <w:sz w:val="32"/>
          <w:szCs w:val="32"/>
        </w:rPr>
        <w:t>酒店自2024年3月接手后正常运营、按时缴纳承包费用，成功转为房租收益模式，化解亏损问题。公司在今后的投资决策中，将加强市场调研和风险评估，提高投资决策的科学性，避免类似问题再次发生。</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b/>
          <w:bCs/>
          <w:snapToGrid w:val="0"/>
          <w:sz w:val="32"/>
          <w:szCs w:val="32"/>
          <w:lang w:val="en-US" w:eastAsia="zh-CN"/>
        </w:rPr>
        <w:t>10</w:t>
      </w:r>
      <w:r>
        <w:rPr>
          <w:rFonts w:hint="eastAsia" w:ascii="仿宋_GB2312" w:eastAsia="仿宋_GB2312" w:cs="仿宋_GB2312"/>
          <w:b/>
          <w:bCs/>
          <w:snapToGrid w:val="0"/>
          <w:sz w:val="32"/>
          <w:szCs w:val="32"/>
        </w:rPr>
        <w:t>.关于“主体责任意识不强”问题。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整改情况：公司党支部着力压紧压实全面从严治党主体责任。</w:t>
      </w:r>
      <w:r>
        <w:rPr>
          <w:rFonts w:hint="eastAsia" w:ascii="仿宋_GB2312" w:eastAsia="仿宋_GB2312" w:cs="仿宋_GB2312"/>
          <w:b/>
          <w:bCs/>
          <w:snapToGrid w:val="0"/>
          <w:sz w:val="32"/>
          <w:szCs w:val="32"/>
        </w:rPr>
        <w:t>一是</w:t>
      </w:r>
      <w:r>
        <w:rPr>
          <w:rFonts w:hint="eastAsia" w:ascii="仿宋_GB2312" w:eastAsia="仿宋_GB2312" w:cs="仿宋_GB2312"/>
          <w:snapToGrid w:val="0"/>
          <w:sz w:val="32"/>
          <w:szCs w:val="32"/>
        </w:rPr>
        <w:t>增强主体责任意识，党支部定期研究党风廉政建设工作，将全面从严治党工作与业务工作同部署、同落实、同检查，每季度至少召开一次党风廉政建设专题会议。</w:t>
      </w:r>
      <w:r>
        <w:rPr>
          <w:rFonts w:hint="eastAsia" w:ascii="仿宋_GB2312" w:eastAsia="仿宋_GB2312" w:cs="仿宋_GB2312"/>
          <w:b/>
          <w:bCs/>
          <w:snapToGrid w:val="0"/>
          <w:sz w:val="32"/>
          <w:szCs w:val="32"/>
        </w:rPr>
        <w:t>二是</w:t>
      </w:r>
      <w:r>
        <w:rPr>
          <w:rFonts w:hint="eastAsia" w:ascii="仿宋_GB2312" w:eastAsia="仿宋_GB2312" w:cs="仿宋_GB2312"/>
          <w:snapToGrid w:val="0"/>
          <w:sz w:val="32"/>
          <w:szCs w:val="32"/>
        </w:rPr>
        <w:t>班子成员认真履行“一岗双责”，加强对分管领域党风廉政建设的指导和监督，定期向党支部汇报“一岗双责”落实情况，做到业务工作管到哪里，党风廉政建设就抓到哪里。</w:t>
      </w:r>
      <w:r>
        <w:rPr>
          <w:rFonts w:hint="eastAsia" w:ascii="仿宋_GB2312" w:eastAsia="仿宋_GB2312" w:cs="仿宋_GB2312"/>
          <w:b/>
          <w:bCs/>
          <w:snapToGrid w:val="0"/>
          <w:sz w:val="32"/>
          <w:szCs w:val="32"/>
        </w:rPr>
        <w:t>三是</w:t>
      </w:r>
      <w:r>
        <w:rPr>
          <w:rFonts w:hint="eastAsia" w:ascii="仿宋_GB2312" w:eastAsia="仿宋_GB2312" w:cs="仿宋_GB2312"/>
          <w:snapToGrid w:val="0"/>
          <w:sz w:val="32"/>
          <w:szCs w:val="32"/>
        </w:rPr>
        <w:t>结合公司实际，制定2025年下半年党风廉政建设工作计划，明确工作目标和任务，召开党风廉政工作会，细化工作措施，确保全面从严治党工作有序推进。</w:t>
      </w:r>
      <w:r>
        <w:rPr>
          <w:rFonts w:hint="eastAsia" w:ascii="仿宋_GB2312" w:eastAsia="仿宋_GB2312" w:cs="仿宋_GB2312"/>
          <w:b/>
          <w:bCs/>
          <w:snapToGrid w:val="0"/>
          <w:sz w:val="32"/>
          <w:szCs w:val="32"/>
        </w:rPr>
        <w:t>四是</w:t>
      </w:r>
      <w:r>
        <w:rPr>
          <w:rFonts w:hint="eastAsia" w:ascii="仿宋_GB2312" w:eastAsia="仿宋_GB2312" w:cs="仿宋_GB2312"/>
          <w:snapToGrid w:val="0"/>
          <w:sz w:val="32"/>
          <w:szCs w:val="32"/>
        </w:rPr>
        <w:t>建立公司及各部门党风廉政建设风险台账，组织班子成员针对党风廉政风险点进行研讨，制定防控措施。</w:t>
      </w:r>
      <w:r>
        <w:rPr>
          <w:rFonts w:hint="eastAsia" w:ascii="仿宋_GB2312" w:eastAsia="仿宋_GB2312" w:cs="仿宋_GB2312"/>
          <w:b/>
          <w:bCs/>
          <w:snapToGrid w:val="0"/>
          <w:sz w:val="32"/>
          <w:szCs w:val="32"/>
        </w:rPr>
        <w:t>五是</w:t>
      </w:r>
      <w:r>
        <w:rPr>
          <w:rFonts w:hint="eastAsia" w:ascii="仿宋_GB2312" w:eastAsia="仿宋_GB2312" w:cs="仿宋_GB2312"/>
          <w:snapToGrid w:val="0"/>
          <w:sz w:val="32"/>
          <w:szCs w:val="32"/>
        </w:rPr>
        <w:t>立即对相关项目清淤疏浚砂石和管理站储存的砂石进行覆盖，严格落实环保要求，避免扬尘污染，加强日常监督检查，确保环保措施落实到位。</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b/>
          <w:bCs/>
          <w:snapToGrid w:val="0"/>
          <w:sz w:val="32"/>
          <w:szCs w:val="32"/>
          <w:lang w:val="en-US" w:eastAsia="zh-CN"/>
        </w:rPr>
        <w:t>11</w:t>
      </w:r>
      <w:r>
        <w:rPr>
          <w:rFonts w:hint="eastAsia" w:ascii="仿宋_GB2312" w:eastAsia="仿宋_GB2312" w:cs="仿宋_GB2312"/>
          <w:b/>
          <w:bCs/>
          <w:snapToGrid w:val="0"/>
          <w:sz w:val="32"/>
          <w:szCs w:val="32"/>
        </w:rPr>
        <w:t>.关于“‘以案促改’工作开展不扎实，警示教育工作不深不实”问题。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整改情况：公司党支部着力深化以案促改工作，做实做细警示教育。</w:t>
      </w:r>
      <w:r>
        <w:rPr>
          <w:rFonts w:hint="eastAsia" w:ascii="仿宋_GB2312" w:eastAsia="仿宋_GB2312" w:cs="仿宋_GB2312"/>
          <w:b/>
          <w:bCs/>
          <w:snapToGrid w:val="0"/>
          <w:sz w:val="32"/>
          <w:szCs w:val="32"/>
        </w:rPr>
        <w:t>一是</w:t>
      </w:r>
      <w:r>
        <w:rPr>
          <w:rFonts w:hint="eastAsia" w:ascii="仿宋_GB2312" w:eastAsia="仿宋_GB2312" w:cs="仿宋_GB2312"/>
          <w:snapToGrid w:val="0"/>
          <w:sz w:val="32"/>
          <w:szCs w:val="32"/>
        </w:rPr>
        <w:t>结合公司实际，组织班子成员深入查摆问题，将自身工作情况与违纪违法案例相结合，认真撰写剖析材料和心得体会，确保问题找得准、原因分析透、整改措施实。</w:t>
      </w:r>
      <w:r>
        <w:rPr>
          <w:rFonts w:hint="eastAsia" w:ascii="仿宋_GB2312" w:eastAsia="仿宋_GB2312" w:cs="仿宋_GB2312"/>
          <w:b/>
          <w:bCs/>
          <w:snapToGrid w:val="0"/>
          <w:sz w:val="32"/>
          <w:szCs w:val="32"/>
        </w:rPr>
        <w:t>二是</w:t>
      </w:r>
      <w:r>
        <w:rPr>
          <w:rFonts w:hint="eastAsia" w:ascii="仿宋_GB2312" w:eastAsia="仿宋_GB2312" w:cs="仿宋_GB2312"/>
          <w:snapToGrid w:val="0"/>
          <w:sz w:val="32"/>
          <w:szCs w:val="32"/>
        </w:rPr>
        <w:t>扩大以案促改工作覆盖面，不仅针对个别违纪人员，还对全体员工进行警示教育，通过召开警示教育大会、观看警示教育片、参观廉政教育基地等形式，深刻揭露“身边案”的危害性，增强员工廉洁自律意识。</w:t>
      </w:r>
      <w:r>
        <w:rPr>
          <w:rFonts w:hint="eastAsia" w:ascii="仿宋_GB2312" w:eastAsia="仿宋_GB2312" w:cs="仿宋_GB2312"/>
          <w:b/>
          <w:bCs/>
          <w:snapToGrid w:val="0"/>
          <w:sz w:val="32"/>
          <w:szCs w:val="32"/>
        </w:rPr>
        <w:t>三是</w:t>
      </w:r>
      <w:r>
        <w:rPr>
          <w:rFonts w:hint="eastAsia" w:ascii="仿宋_GB2312" w:eastAsia="仿宋_GB2312" w:cs="仿宋_GB2312"/>
          <w:snapToGrid w:val="0"/>
          <w:sz w:val="32"/>
          <w:szCs w:val="32"/>
        </w:rPr>
        <w:t>组织干部职工参观县法治展馆，开展警示教育会议2次，邀请县纪委监委有关同志作廉政辅导报告，用身边事教育身边人，对干部职工的思想、行动起到了深刻的教育意义和警示意义。</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b/>
          <w:bCs/>
          <w:snapToGrid w:val="0"/>
          <w:sz w:val="32"/>
          <w:szCs w:val="32"/>
          <w:lang w:val="en-US" w:eastAsia="zh-CN"/>
        </w:rPr>
        <w:t>12</w:t>
      </w:r>
      <w:r>
        <w:rPr>
          <w:rFonts w:hint="eastAsia" w:ascii="仿宋_GB2312" w:eastAsia="仿宋_GB2312" w:cs="仿宋_GB2312"/>
          <w:b/>
          <w:bCs/>
          <w:snapToGrid w:val="0"/>
          <w:sz w:val="32"/>
          <w:szCs w:val="32"/>
        </w:rPr>
        <w:t>.关于“车辆管理相关制度不完善”问题。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整改情况：公司党支部着力完善车辆管理制度，堵塞管理漏洞。</w:t>
      </w:r>
      <w:r>
        <w:rPr>
          <w:rFonts w:hint="eastAsia" w:ascii="仿宋_GB2312" w:eastAsia="仿宋_GB2312" w:cs="仿宋_GB2312"/>
          <w:b/>
          <w:bCs/>
          <w:snapToGrid w:val="0"/>
          <w:sz w:val="32"/>
          <w:szCs w:val="32"/>
        </w:rPr>
        <w:t>一是</w:t>
      </w:r>
      <w:r>
        <w:rPr>
          <w:rFonts w:hint="eastAsia" w:ascii="仿宋_GB2312" w:eastAsia="仿宋_GB2312" w:cs="仿宋_GB2312"/>
          <w:snapToGrid w:val="0"/>
          <w:sz w:val="32"/>
          <w:szCs w:val="32"/>
        </w:rPr>
        <w:t>建立车辆管理台账，规范派车单和用车记录，明确车辆使用审批流程，确保车辆使用合规、透明。</w:t>
      </w:r>
      <w:r>
        <w:rPr>
          <w:rFonts w:hint="eastAsia" w:ascii="仿宋_GB2312" w:eastAsia="仿宋_GB2312" w:cs="仿宋_GB2312"/>
          <w:b/>
          <w:bCs/>
          <w:snapToGrid w:val="0"/>
          <w:sz w:val="32"/>
          <w:szCs w:val="32"/>
        </w:rPr>
        <w:t>二是</w:t>
      </w:r>
      <w:r>
        <w:rPr>
          <w:rFonts w:hint="eastAsia" w:ascii="仿宋_GB2312" w:eastAsia="仿宋_GB2312" w:cs="仿宋_GB2312"/>
          <w:snapToGrid w:val="0"/>
          <w:sz w:val="32"/>
          <w:szCs w:val="32"/>
        </w:rPr>
        <w:t>加强车辆费用支出审核，以公司名义办理加油卡，交专人统一保管，建立紧急费用预审批机制，明确支付权限与流程，严禁个人垫付、事后补核报销，杜绝油费汇入个人银行卡现象。</w:t>
      </w:r>
      <w:r>
        <w:rPr>
          <w:rFonts w:hint="eastAsia" w:ascii="仿宋_GB2312" w:eastAsia="仿宋_GB2312" w:cs="仿宋_GB2312"/>
          <w:b/>
          <w:bCs/>
          <w:snapToGrid w:val="0"/>
          <w:sz w:val="32"/>
          <w:szCs w:val="32"/>
        </w:rPr>
        <w:t>三是</w:t>
      </w:r>
      <w:r>
        <w:rPr>
          <w:rFonts w:hint="eastAsia" w:ascii="仿宋_GB2312" w:eastAsia="仿宋_GB2312" w:cs="仿宋_GB2312"/>
          <w:snapToGrid w:val="0"/>
          <w:sz w:val="32"/>
          <w:szCs w:val="32"/>
        </w:rPr>
        <w:t>定期对车辆费用支出进行审计，确保费用支出真实、合理。</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b/>
          <w:bCs/>
          <w:snapToGrid w:val="0"/>
          <w:sz w:val="32"/>
          <w:szCs w:val="32"/>
        </w:rPr>
      </w:pPr>
      <w:r>
        <w:rPr>
          <w:rFonts w:hint="eastAsia" w:ascii="仿宋_GB2312" w:eastAsia="仿宋_GB2312" w:cs="仿宋_GB2312"/>
          <w:b/>
          <w:bCs/>
          <w:snapToGrid w:val="0"/>
          <w:sz w:val="32"/>
          <w:szCs w:val="32"/>
          <w:lang w:val="en-US" w:eastAsia="zh-CN"/>
        </w:rPr>
        <w:t>13</w:t>
      </w:r>
      <w:r>
        <w:rPr>
          <w:rFonts w:hint="eastAsia" w:ascii="仿宋_GB2312" w:eastAsia="仿宋_GB2312" w:cs="仿宋_GB2312"/>
          <w:b/>
          <w:bCs/>
          <w:snapToGrid w:val="0"/>
          <w:sz w:val="32"/>
          <w:szCs w:val="32"/>
        </w:rPr>
        <w:t>.关于“补助、福利发放标准不明晰”问题。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整改情况：公司党支部着力规范补助、福利发放管理。</w:t>
      </w:r>
      <w:r>
        <w:rPr>
          <w:rFonts w:hint="eastAsia" w:ascii="仿宋_GB2312" w:eastAsia="仿宋_GB2312" w:cs="仿宋_GB2312"/>
          <w:b/>
          <w:bCs/>
          <w:snapToGrid w:val="0"/>
          <w:sz w:val="32"/>
          <w:szCs w:val="32"/>
        </w:rPr>
        <w:t>一是</w:t>
      </w:r>
      <w:r>
        <w:rPr>
          <w:rFonts w:hint="eastAsia" w:ascii="仿宋_GB2312" w:eastAsia="仿宋_GB2312" w:cs="仿宋_GB2312"/>
          <w:snapToGrid w:val="0"/>
          <w:sz w:val="32"/>
          <w:szCs w:val="32"/>
        </w:rPr>
        <w:t>制定补助、福利发放管理制度，明确发放标准和审批流程，确保发放工作规范、有序。</w:t>
      </w:r>
      <w:r>
        <w:rPr>
          <w:rFonts w:hint="eastAsia" w:ascii="仿宋_GB2312" w:eastAsia="仿宋_GB2312" w:cs="仿宋_GB2312"/>
          <w:b/>
          <w:bCs/>
          <w:snapToGrid w:val="0"/>
          <w:sz w:val="32"/>
          <w:szCs w:val="32"/>
        </w:rPr>
        <w:t>二是</w:t>
      </w:r>
      <w:r>
        <w:rPr>
          <w:rFonts w:hint="eastAsia" w:ascii="仿宋_GB2312" w:eastAsia="仿宋_GB2312" w:cs="仿宋_GB2312"/>
          <w:snapToGrid w:val="0"/>
          <w:sz w:val="32"/>
          <w:szCs w:val="32"/>
        </w:rPr>
        <w:t>对2021年多购置的羽绒服进行调查处理，经查明多购置的4套羽绒服统一存放至综合部进行保管，已通过年终表优形式发放至4名优秀员工，保证国有资产不受损失。</w:t>
      </w:r>
      <w:r>
        <w:rPr>
          <w:rFonts w:hint="eastAsia" w:ascii="仿宋_GB2312" w:eastAsia="仿宋_GB2312" w:cs="仿宋_GB2312"/>
          <w:b/>
          <w:bCs/>
          <w:snapToGrid w:val="0"/>
          <w:sz w:val="32"/>
          <w:szCs w:val="32"/>
        </w:rPr>
        <w:t>三是</w:t>
      </w:r>
      <w:r>
        <w:rPr>
          <w:rFonts w:hint="eastAsia" w:ascii="仿宋_GB2312" w:eastAsia="仿宋_GB2312" w:cs="仿宋_GB2312"/>
          <w:snapToGrid w:val="0"/>
          <w:sz w:val="32"/>
          <w:szCs w:val="32"/>
        </w:rPr>
        <w:t>制定《补助发放管理制度》，对下乡补助和双休日值班补助的发放进行规范，明确同一时间段不得重复领取补助。</w:t>
      </w:r>
      <w:r>
        <w:rPr>
          <w:rFonts w:hint="eastAsia" w:ascii="仿宋_GB2312" w:eastAsia="仿宋_GB2312" w:cs="仿宋_GB2312"/>
          <w:b/>
          <w:bCs/>
          <w:snapToGrid w:val="0"/>
          <w:sz w:val="32"/>
          <w:szCs w:val="32"/>
        </w:rPr>
        <w:t>四是</w:t>
      </w:r>
      <w:r>
        <w:rPr>
          <w:rFonts w:hint="eastAsia" w:ascii="仿宋_GB2312" w:eastAsia="仿宋_GB2312" w:cs="仿宋_GB2312"/>
          <w:snapToGrid w:val="0"/>
          <w:sz w:val="32"/>
          <w:szCs w:val="32"/>
        </w:rPr>
        <w:t>责令</w:t>
      </w:r>
      <w:r>
        <w:rPr>
          <w:rFonts w:hint="eastAsia" w:ascii="仿宋_GB2312" w:eastAsia="仿宋_GB2312" w:cs="仿宋_GB2312"/>
          <w:snapToGrid w:val="0"/>
          <w:sz w:val="32"/>
          <w:szCs w:val="32"/>
          <w:lang w:eastAsia="zh-CN"/>
        </w:rPr>
        <w:t>相关</w:t>
      </w:r>
      <w:r>
        <w:rPr>
          <w:rFonts w:hint="eastAsia" w:ascii="仿宋_GB2312" w:eastAsia="仿宋_GB2312" w:cs="仿宋_GB2312"/>
          <w:snapToGrid w:val="0"/>
          <w:sz w:val="32"/>
          <w:szCs w:val="32"/>
        </w:rPr>
        <w:t>班子成员退还在2021年6月26日、27日多领取的补助，目前已全部退回。</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b/>
          <w:bCs/>
          <w:snapToGrid w:val="0"/>
          <w:sz w:val="32"/>
          <w:szCs w:val="32"/>
        </w:rPr>
      </w:pPr>
      <w:r>
        <w:rPr>
          <w:rFonts w:hint="eastAsia" w:ascii="仿宋_GB2312" w:eastAsia="仿宋_GB2312" w:cs="仿宋_GB2312"/>
          <w:b/>
          <w:bCs/>
          <w:snapToGrid w:val="0"/>
          <w:sz w:val="32"/>
          <w:szCs w:val="32"/>
          <w:lang w:val="en-US" w:eastAsia="zh-CN"/>
        </w:rPr>
        <w:t>14</w:t>
      </w:r>
      <w:r>
        <w:rPr>
          <w:rFonts w:hint="eastAsia" w:ascii="仿宋_GB2312" w:eastAsia="仿宋_GB2312" w:cs="仿宋_GB2312"/>
          <w:b/>
          <w:bCs/>
          <w:snapToGrid w:val="0"/>
          <w:sz w:val="32"/>
          <w:szCs w:val="32"/>
        </w:rPr>
        <w:t>.关于“职工平安建设奖支付工作不规范”问题。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整改情况：公司党支部认真调查核实，积极协调处理。该事项已调查清楚，与</w:t>
      </w:r>
      <w:r>
        <w:rPr>
          <w:rFonts w:hint="eastAsia" w:ascii="仿宋_GB2312" w:eastAsia="仿宋_GB2312" w:cs="仿宋_GB2312"/>
          <w:snapToGrid w:val="0"/>
          <w:sz w:val="32"/>
          <w:szCs w:val="32"/>
          <w:lang w:eastAsia="zh-CN"/>
        </w:rPr>
        <w:t>房产</w:t>
      </w:r>
      <w:r>
        <w:rPr>
          <w:rFonts w:hint="eastAsia" w:ascii="仿宋_GB2312" w:eastAsia="仿宋_GB2312" w:cs="仿宋_GB2312"/>
          <w:snapToGrid w:val="0"/>
          <w:sz w:val="32"/>
          <w:szCs w:val="32"/>
        </w:rPr>
        <w:t>中心协调，追回不应由公司支付的此项费用，同时完善相关支付审批流程，避免类似问题再次发生。</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b/>
          <w:bCs/>
          <w:snapToGrid w:val="0"/>
          <w:sz w:val="32"/>
          <w:szCs w:val="32"/>
          <w:lang w:val="en-US" w:eastAsia="zh-CN"/>
        </w:rPr>
        <w:t>15</w:t>
      </w:r>
      <w:r>
        <w:rPr>
          <w:rFonts w:hint="eastAsia" w:ascii="仿宋_GB2312" w:eastAsia="仿宋_GB2312" w:cs="仿宋_GB2312"/>
          <w:b/>
          <w:bCs/>
          <w:snapToGrid w:val="0"/>
          <w:sz w:val="32"/>
          <w:szCs w:val="32"/>
        </w:rPr>
        <w:t>.关于“违规大额现金支付”问题。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整改情况：公司党支部着力规范现金支付管理。</w:t>
      </w:r>
      <w:r>
        <w:rPr>
          <w:rFonts w:hint="eastAsia" w:ascii="仿宋_GB2312" w:eastAsia="仿宋_GB2312" w:cs="仿宋_GB2312"/>
          <w:b/>
          <w:bCs/>
          <w:snapToGrid w:val="0"/>
          <w:sz w:val="32"/>
          <w:szCs w:val="32"/>
        </w:rPr>
        <w:t>一是</w:t>
      </w:r>
      <w:r>
        <w:rPr>
          <w:rFonts w:hint="eastAsia" w:ascii="仿宋_GB2312" w:eastAsia="仿宋_GB2312" w:cs="仿宋_GB2312"/>
          <w:snapToGrid w:val="0"/>
          <w:sz w:val="32"/>
          <w:szCs w:val="32"/>
        </w:rPr>
        <w:t>完善《财务管理制度》，明确大额现金支付的范围和审批程序，规定审批程序需严格按照财务管理制度中的审批流程进行审批后，方可进行现金支付。</w:t>
      </w:r>
      <w:r>
        <w:rPr>
          <w:rFonts w:hint="eastAsia" w:ascii="仿宋_GB2312" w:eastAsia="仿宋_GB2312" w:cs="仿宋_GB2312"/>
          <w:b/>
          <w:bCs/>
          <w:snapToGrid w:val="0"/>
          <w:sz w:val="32"/>
          <w:szCs w:val="32"/>
        </w:rPr>
        <w:t>二是</w:t>
      </w:r>
      <w:r>
        <w:rPr>
          <w:rFonts w:hint="eastAsia" w:ascii="仿宋_GB2312" w:eastAsia="仿宋_GB2312" w:cs="仿宋_GB2312"/>
          <w:snapToGrid w:val="0"/>
          <w:sz w:val="32"/>
          <w:szCs w:val="32"/>
        </w:rPr>
        <w:t>强化对副食费用等支出的审核力度，报销时要求提供详细的看望对象信息，包括姓名、所在部门或单位、看望事由等，确保用途合理，严禁包含酒水等非慰问用品。</w:t>
      </w:r>
      <w:r>
        <w:rPr>
          <w:rFonts w:hint="eastAsia" w:ascii="仿宋_GB2312" w:eastAsia="仿宋_GB2312" w:cs="仿宋_GB2312"/>
          <w:b/>
          <w:bCs/>
          <w:snapToGrid w:val="0"/>
          <w:sz w:val="32"/>
          <w:szCs w:val="32"/>
        </w:rPr>
        <w:t>三是</w:t>
      </w:r>
      <w:r>
        <w:rPr>
          <w:rFonts w:hint="eastAsia" w:ascii="仿宋_GB2312" w:eastAsia="仿宋_GB2312" w:cs="仿宋_GB2312"/>
          <w:snapToGrid w:val="0"/>
          <w:sz w:val="32"/>
          <w:szCs w:val="32"/>
        </w:rPr>
        <w:t>完善2021年7月27日支付副食费用0.18万元用于看望病号的清单，明确看望对象。</w:t>
      </w:r>
      <w:r>
        <w:rPr>
          <w:rFonts w:hint="eastAsia" w:ascii="仿宋_GB2312" w:eastAsia="仿宋_GB2312" w:cs="仿宋_GB2312"/>
          <w:snapToGrid w:val="0"/>
          <w:sz w:val="32"/>
          <w:szCs w:val="32"/>
          <w:lang w:eastAsia="zh-CN"/>
        </w:rPr>
        <w:t>巡察整改后，</w:t>
      </w:r>
      <w:r>
        <w:rPr>
          <w:rFonts w:hint="eastAsia" w:ascii="仿宋_GB2312" w:eastAsia="仿宋_GB2312" w:cs="仿宋_GB2312"/>
          <w:snapToGrid w:val="0"/>
          <w:sz w:val="32"/>
          <w:szCs w:val="32"/>
        </w:rPr>
        <w:t>公司未再出现现金支付及非慰问用品等情况。</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b/>
          <w:bCs/>
          <w:snapToGrid w:val="0"/>
          <w:sz w:val="32"/>
          <w:szCs w:val="32"/>
          <w:lang w:val="en-US" w:eastAsia="zh-CN"/>
        </w:rPr>
        <w:t>16</w:t>
      </w:r>
      <w:r>
        <w:rPr>
          <w:rFonts w:hint="eastAsia" w:ascii="仿宋_GB2312" w:eastAsia="仿宋_GB2312" w:cs="仿宋_GB2312"/>
          <w:b/>
          <w:bCs/>
          <w:snapToGrid w:val="0"/>
          <w:sz w:val="32"/>
          <w:szCs w:val="32"/>
        </w:rPr>
        <w:t>.关于“支出票据要素不全”问题。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着力规范支出票据管理。建立支出票据审核机制，明确审核标准和流程，财务人员对电脑维修费用、协调款等支出票据进行严格审核，确保要素齐全，涵盖日期、维修电脑的具体型号、维修内容、协调申请、协调事由、协调结果、达成协议等内容。</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b/>
          <w:bCs/>
          <w:snapToGrid w:val="0"/>
          <w:sz w:val="32"/>
          <w:szCs w:val="32"/>
          <w:lang w:val="en-US" w:eastAsia="zh-CN"/>
        </w:rPr>
        <w:t>17</w:t>
      </w:r>
      <w:r>
        <w:rPr>
          <w:rFonts w:hint="eastAsia" w:ascii="仿宋_GB2312" w:eastAsia="仿宋_GB2312" w:cs="仿宋_GB2312"/>
          <w:b/>
          <w:bCs/>
          <w:snapToGrid w:val="0"/>
          <w:sz w:val="32"/>
          <w:szCs w:val="32"/>
        </w:rPr>
        <w:t>.关于“购置业务管理不规范”问题。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整改情况：公司党支部着力规范购置业务管理。</w:t>
      </w:r>
      <w:r>
        <w:rPr>
          <w:rFonts w:hint="eastAsia" w:ascii="仿宋_GB2312" w:eastAsia="仿宋_GB2312" w:cs="仿宋_GB2312"/>
          <w:b/>
          <w:bCs/>
          <w:snapToGrid w:val="0"/>
          <w:sz w:val="32"/>
          <w:szCs w:val="32"/>
          <w:lang w:eastAsia="zh-CN"/>
        </w:rPr>
        <w:t>一是</w:t>
      </w:r>
      <w:r>
        <w:rPr>
          <w:rFonts w:hint="eastAsia" w:ascii="仿宋_GB2312" w:eastAsia="仿宋_GB2312" w:cs="仿宋_GB2312"/>
          <w:snapToGrid w:val="0"/>
          <w:sz w:val="32"/>
          <w:szCs w:val="32"/>
        </w:rPr>
        <w:t>制定《购置业务管理制度》，明确购置流程包括提出购置申请、进行市场调研、编制购置预算、报请审批、实施采购、验收等环节，明确验收要求，涵盖验收标准、验收人员、验收报告等内容。</w:t>
      </w:r>
      <w:r>
        <w:rPr>
          <w:rFonts w:hint="eastAsia" w:ascii="仿宋_GB2312" w:eastAsia="仿宋_GB2312" w:cs="仿宋_GB2312"/>
          <w:b/>
          <w:bCs/>
          <w:snapToGrid w:val="0"/>
          <w:sz w:val="32"/>
          <w:szCs w:val="32"/>
          <w:lang w:eastAsia="zh-CN"/>
        </w:rPr>
        <w:t>二是</w:t>
      </w:r>
      <w:r>
        <w:rPr>
          <w:rFonts w:hint="eastAsia" w:ascii="仿宋_GB2312" w:eastAsia="仿宋_GB2312" w:cs="仿宋_GB2312"/>
          <w:snapToGrid w:val="0"/>
          <w:sz w:val="32"/>
          <w:szCs w:val="32"/>
        </w:rPr>
        <w:t>安排专人完成补充票据验收单，对2022年购置的二手大型地磅，组织相关人员按照验收标准重新验收，确保购置业务合规合法。</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b/>
          <w:bCs/>
          <w:snapToGrid w:val="0"/>
          <w:sz w:val="32"/>
          <w:szCs w:val="32"/>
          <w:lang w:val="en-US" w:eastAsia="zh-CN"/>
        </w:rPr>
        <w:t>18</w:t>
      </w:r>
      <w:r>
        <w:rPr>
          <w:rFonts w:hint="eastAsia" w:ascii="仿宋_GB2312" w:eastAsia="仿宋_GB2312" w:cs="仿宋_GB2312"/>
          <w:b/>
          <w:bCs/>
          <w:snapToGrid w:val="0"/>
          <w:sz w:val="32"/>
          <w:szCs w:val="32"/>
        </w:rPr>
        <w:t>. 关于“班子合力不足，凝聚力、战斗力不强”问题。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整改情况：公司党支部着力加强班子建设，提升班子整体合力。</w:t>
      </w:r>
      <w:r>
        <w:rPr>
          <w:rFonts w:hint="eastAsia" w:ascii="仿宋_GB2312" w:eastAsia="仿宋_GB2312" w:cs="仿宋_GB2312"/>
          <w:b/>
          <w:bCs/>
          <w:snapToGrid w:val="0"/>
          <w:sz w:val="32"/>
          <w:szCs w:val="32"/>
        </w:rPr>
        <w:t>一是</w:t>
      </w:r>
      <w:r>
        <w:rPr>
          <w:rFonts w:hint="eastAsia" w:ascii="仿宋_GB2312" w:eastAsia="仿宋_GB2312" w:cs="仿宋_GB2312"/>
          <w:snapToGrid w:val="0"/>
          <w:sz w:val="32"/>
          <w:szCs w:val="32"/>
        </w:rPr>
        <w:t>建立班子成员定期沟通交流机制，每半月至少召开一次班子碰头会，会上成员汇报工作进展、问题及需协调事项，加强信息共享与协作配合。</w:t>
      </w:r>
      <w:r>
        <w:rPr>
          <w:rFonts w:hint="eastAsia" w:ascii="仿宋_GB2312" w:eastAsia="仿宋_GB2312" w:cs="仿宋_GB2312"/>
          <w:b/>
          <w:bCs/>
          <w:snapToGrid w:val="0"/>
          <w:sz w:val="32"/>
          <w:szCs w:val="32"/>
        </w:rPr>
        <w:t>二是</w:t>
      </w:r>
      <w:r>
        <w:rPr>
          <w:rFonts w:hint="eastAsia" w:ascii="仿宋_GB2312" w:eastAsia="仿宋_GB2312" w:cs="仿宋_GB2312"/>
          <w:snapToGrid w:val="0"/>
          <w:sz w:val="32"/>
          <w:szCs w:val="32"/>
        </w:rPr>
        <w:t>强化班子成员大局意识和责任意识，引导班子成员牢固树立全局一盘棋观念，在思想上同心、目标上同向、行动上同步。</w:t>
      </w:r>
      <w:r>
        <w:rPr>
          <w:rFonts w:hint="eastAsia" w:ascii="仿宋_GB2312" w:eastAsia="仿宋_GB2312" w:cs="仿宋_GB2312"/>
          <w:b/>
          <w:bCs/>
          <w:snapToGrid w:val="0"/>
          <w:sz w:val="32"/>
          <w:szCs w:val="32"/>
        </w:rPr>
        <w:t>三是</w:t>
      </w:r>
      <w:r>
        <w:rPr>
          <w:rFonts w:hint="eastAsia" w:ascii="仿宋_GB2312" w:eastAsia="仿宋_GB2312" w:cs="仿宋_GB2312"/>
          <w:snapToGrid w:val="0"/>
          <w:sz w:val="32"/>
          <w:szCs w:val="32"/>
        </w:rPr>
        <w:t>鼓励班子成员加强对公司主营业务的学习研究，提高履职能力和参谋助手作用。自巡察整改以来，公司已召开班子会议15次，加强信息共享形成合力，班子凝聚力、战斗力明显增强。</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b/>
          <w:bCs/>
          <w:snapToGrid w:val="0"/>
          <w:sz w:val="32"/>
          <w:szCs w:val="32"/>
          <w:lang w:val="en-US" w:eastAsia="zh-CN"/>
        </w:rPr>
        <w:t>19</w:t>
      </w:r>
      <w:r>
        <w:rPr>
          <w:rFonts w:hint="eastAsia" w:ascii="仿宋_GB2312" w:eastAsia="仿宋_GB2312" w:cs="仿宋_GB2312"/>
          <w:b/>
          <w:bCs/>
          <w:snapToGrid w:val="0"/>
          <w:sz w:val="32"/>
          <w:szCs w:val="32"/>
        </w:rPr>
        <w:t>.关于“民主集中制落实不到位，‘三重一大’民主决策制度执行不严格”问题。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整改情况：公司党支部着力规范决策程序，严格执行民主集中制。</w:t>
      </w:r>
      <w:r>
        <w:rPr>
          <w:rFonts w:hint="eastAsia" w:ascii="仿宋_GB2312" w:eastAsia="仿宋_GB2312" w:cs="仿宋_GB2312"/>
          <w:b/>
          <w:bCs/>
          <w:snapToGrid w:val="0"/>
          <w:sz w:val="32"/>
          <w:szCs w:val="32"/>
        </w:rPr>
        <w:t>一是</w:t>
      </w:r>
      <w:r>
        <w:rPr>
          <w:rFonts w:hint="eastAsia" w:ascii="仿宋_GB2312" w:eastAsia="仿宋_GB2312" w:cs="仿宋_GB2312"/>
          <w:snapToGrid w:val="0"/>
          <w:sz w:val="32"/>
          <w:szCs w:val="32"/>
        </w:rPr>
        <w:t>规范党支部会议和班子会议议事规则，明确“三重一大”事项范围，包括重大决策、重要干部任免、重大项目安排和大额资金使用等，对“三重一大”事项进行充分研究和讨论，体现研究过程，要求每位班子成员发表意见并做好会议记录。</w:t>
      </w:r>
      <w:r>
        <w:rPr>
          <w:rFonts w:hint="eastAsia" w:ascii="仿宋_GB2312" w:eastAsia="仿宋_GB2312" w:cs="仿宋_GB2312"/>
          <w:b/>
          <w:bCs/>
          <w:snapToGrid w:val="0"/>
          <w:sz w:val="32"/>
          <w:szCs w:val="32"/>
        </w:rPr>
        <w:t>二是</w:t>
      </w:r>
      <w:r>
        <w:rPr>
          <w:rFonts w:hint="eastAsia" w:ascii="仿宋_GB2312" w:eastAsia="仿宋_GB2312" w:cs="仿宋_GB2312"/>
          <w:snapToGrid w:val="0"/>
          <w:sz w:val="32"/>
          <w:szCs w:val="32"/>
        </w:rPr>
        <w:t>制定《党支部会议议事规则》及《班子会议事规则》，明确支委会和班子会职责边界，由支委会研究安排、班子会讨论决定，调整了班长轮岗调整、公司各部门负责人任命等工作。</w:t>
      </w:r>
      <w:r>
        <w:rPr>
          <w:rFonts w:hint="eastAsia" w:ascii="仿宋_GB2312" w:eastAsia="仿宋_GB2312" w:cs="仿宋_GB2312"/>
          <w:b/>
          <w:bCs/>
          <w:snapToGrid w:val="0"/>
          <w:sz w:val="32"/>
          <w:szCs w:val="32"/>
        </w:rPr>
        <w:t>三是</w:t>
      </w:r>
      <w:r>
        <w:rPr>
          <w:rFonts w:hint="eastAsia" w:ascii="仿宋_GB2312" w:eastAsia="仿宋_GB2312" w:cs="仿宋_GB2312"/>
          <w:snapToGrid w:val="0"/>
          <w:sz w:val="32"/>
          <w:szCs w:val="32"/>
        </w:rPr>
        <w:t>对2025年4月任命的相关负责人任职程序进行纠正，重新提交党支部会议研究决定，确保决策科学民主。</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b/>
          <w:bCs/>
          <w:snapToGrid w:val="0"/>
          <w:sz w:val="32"/>
          <w:szCs w:val="32"/>
          <w:lang w:val="en-US" w:eastAsia="zh-CN"/>
        </w:rPr>
        <w:t>20</w:t>
      </w:r>
      <w:r>
        <w:rPr>
          <w:rFonts w:hint="eastAsia" w:ascii="仿宋_GB2312" w:eastAsia="仿宋_GB2312" w:cs="仿宋_GB2312"/>
          <w:b/>
          <w:bCs/>
          <w:snapToGrid w:val="0"/>
          <w:sz w:val="32"/>
          <w:szCs w:val="32"/>
        </w:rPr>
        <w:t>.关于“干部队伍作风不够扎实，‘头雁作用’发挥不够充分”问题。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整改情况：公司党支部着力加强干部队伍作风建设，发挥“头雁效应”。</w:t>
      </w:r>
      <w:r>
        <w:rPr>
          <w:rFonts w:hint="eastAsia" w:ascii="仿宋_GB2312" w:eastAsia="仿宋_GB2312" w:cs="仿宋_GB2312"/>
          <w:b/>
          <w:bCs/>
          <w:snapToGrid w:val="0"/>
          <w:sz w:val="32"/>
          <w:szCs w:val="32"/>
        </w:rPr>
        <w:t>一是</w:t>
      </w:r>
      <w:r>
        <w:rPr>
          <w:rFonts w:hint="eastAsia" w:ascii="仿宋_GB2312" w:eastAsia="仿宋_GB2312" w:cs="仿宋_GB2312"/>
          <w:snapToGrid w:val="0"/>
          <w:sz w:val="32"/>
          <w:szCs w:val="32"/>
        </w:rPr>
        <w:t>加强对班子成员的教育管理，开展纪律规矩专题培训，2025年10月27日开展纪律规矩专题培训会，通过案例分析、政策解读提高廉洁自律意识。</w:t>
      </w:r>
      <w:r>
        <w:rPr>
          <w:rFonts w:hint="eastAsia" w:ascii="仿宋_GB2312" w:eastAsia="仿宋_GB2312" w:cs="仿宋_GB2312"/>
          <w:b/>
          <w:bCs/>
          <w:snapToGrid w:val="0"/>
          <w:sz w:val="32"/>
          <w:szCs w:val="32"/>
        </w:rPr>
        <w:t>二是</w:t>
      </w:r>
      <w:r>
        <w:rPr>
          <w:rFonts w:hint="eastAsia" w:ascii="仿宋_GB2312" w:eastAsia="仿宋_GB2312" w:cs="仿宋_GB2312"/>
          <w:snapToGrid w:val="0"/>
          <w:sz w:val="32"/>
          <w:szCs w:val="32"/>
        </w:rPr>
        <w:t>支部书记对班子成员定期谈心谈话，了解思想动态和工作情况，督促认真整改，自巡察整改以来，未再出现班子成员受到党纪政务处分的现象。</w:t>
      </w:r>
      <w:r>
        <w:rPr>
          <w:rFonts w:hint="eastAsia" w:ascii="仿宋_GB2312" w:eastAsia="仿宋_GB2312" w:cs="仿宋_GB2312"/>
          <w:b/>
          <w:bCs/>
          <w:snapToGrid w:val="0"/>
          <w:sz w:val="32"/>
          <w:szCs w:val="32"/>
        </w:rPr>
        <w:t>三是</w:t>
      </w:r>
      <w:r>
        <w:rPr>
          <w:rFonts w:hint="eastAsia" w:ascii="仿宋_GB2312" w:eastAsia="仿宋_GB2312" w:cs="仿宋_GB2312"/>
          <w:snapToGrid w:val="0"/>
          <w:sz w:val="32"/>
          <w:szCs w:val="32"/>
        </w:rPr>
        <w:t>规范班子成员述职述廉述学述法报告撰写，建立综合部汇总、支部书记审阅机制，严格审核报告内容，确保真实、准确、有针对性，提高报告严肃性和时效性。</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b/>
          <w:bCs/>
          <w:snapToGrid w:val="0"/>
          <w:sz w:val="32"/>
          <w:szCs w:val="32"/>
          <w:lang w:val="en-US" w:eastAsia="zh-CN"/>
        </w:rPr>
        <w:t>21</w:t>
      </w:r>
      <w:r>
        <w:rPr>
          <w:rFonts w:hint="eastAsia" w:ascii="仿宋_GB2312" w:eastAsia="仿宋_GB2312" w:cs="仿宋_GB2312"/>
          <w:b/>
          <w:bCs/>
          <w:snapToGrid w:val="0"/>
          <w:sz w:val="32"/>
          <w:szCs w:val="32"/>
        </w:rPr>
        <w:t>.关于“岗位职责划分模糊，公司行政人员全部混岗使用”问题。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整改情况：公司党支部着力规范岗位职责管理。</w:t>
      </w:r>
      <w:r>
        <w:rPr>
          <w:rFonts w:hint="eastAsia" w:ascii="仿宋_GB2312" w:eastAsia="仿宋_GB2312" w:cs="仿宋_GB2312"/>
          <w:b/>
          <w:bCs/>
          <w:snapToGrid w:val="0"/>
          <w:sz w:val="32"/>
          <w:szCs w:val="32"/>
        </w:rPr>
        <w:t>一是</w:t>
      </w:r>
      <w:r>
        <w:rPr>
          <w:rFonts w:hint="eastAsia" w:ascii="仿宋_GB2312" w:eastAsia="仿宋_GB2312" w:cs="仿宋_GB2312"/>
          <w:snapToGrid w:val="0"/>
          <w:sz w:val="32"/>
          <w:szCs w:val="32"/>
        </w:rPr>
        <w:t>向县政府申请增加人员配置，解决岗位缺人现象，经县政府批示，公司新增3名工作人员，解决了人员紧缺问题。</w:t>
      </w:r>
      <w:r>
        <w:rPr>
          <w:rFonts w:hint="eastAsia" w:ascii="仿宋_GB2312" w:eastAsia="仿宋_GB2312" w:cs="仿宋_GB2312"/>
          <w:b/>
          <w:bCs/>
          <w:snapToGrid w:val="0"/>
          <w:sz w:val="32"/>
          <w:szCs w:val="32"/>
        </w:rPr>
        <w:t>二是</w:t>
      </w:r>
      <w:r>
        <w:rPr>
          <w:rFonts w:hint="eastAsia" w:ascii="仿宋_GB2312" w:eastAsia="仿宋_GB2312" w:cs="仿宋_GB2312"/>
          <w:snapToGrid w:val="0"/>
          <w:sz w:val="32"/>
          <w:szCs w:val="32"/>
        </w:rPr>
        <w:t>对公司岗位职责进行重新梳理和划分，明确各岗位的职责和工作内容，公司已对各部门人员定岗定责，并重新完善和修订各部门工作职责，未再出现混岗使用现象。</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b/>
          <w:bCs/>
          <w:snapToGrid w:val="0"/>
          <w:sz w:val="32"/>
          <w:szCs w:val="32"/>
          <w:lang w:val="en-US" w:eastAsia="zh-CN"/>
        </w:rPr>
        <w:t>22</w:t>
      </w:r>
      <w:r>
        <w:rPr>
          <w:rFonts w:hint="eastAsia" w:ascii="仿宋_GB2312" w:eastAsia="仿宋_GB2312" w:cs="仿宋_GB2312"/>
          <w:b/>
          <w:bCs/>
          <w:snapToGrid w:val="0"/>
          <w:sz w:val="32"/>
          <w:szCs w:val="32"/>
        </w:rPr>
        <w:t>.关于“人员招聘制度不规范”问题。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整改情况：公司党支部着力规范人员招聘管理。</w:t>
      </w:r>
      <w:r>
        <w:rPr>
          <w:rFonts w:hint="eastAsia" w:ascii="仿宋_GB2312" w:eastAsia="仿宋_GB2312" w:cs="仿宋_GB2312"/>
          <w:b/>
          <w:bCs/>
          <w:snapToGrid w:val="0"/>
          <w:sz w:val="32"/>
          <w:szCs w:val="32"/>
          <w:lang w:eastAsia="zh-CN"/>
        </w:rPr>
        <w:t>一是</w:t>
      </w:r>
      <w:r>
        <w:rPr>
          <w:rFonts w:hint="eastAsia" w:ascii="仿宋_GB2312" w:eastAsia="仿宋_GB2312" w:cs="仿宋_GB2312"/>
          <w:snapToGrid w:val="0"/>
          <w:sz w:val="32"/>
          <w:szCs w:val="32"/>
        </w:rPr>
        <w:t>建立人员招聘管理制度，明确招聘计划需经县国资管理服务中心正式批复后方可实施。</w:t>
      </w:r>
      <w:r>
        <w:rPr>
          <w:rFonts w:hint="eastAsia" w:ascii="仿宋_GB2312" w:eastAsia="仿宋_GB2312" w:cs="仿宋_GB2312"/>
          <w:b/>
          <w:bCs/>
          <w:snapToGrid w:val="0"/>
          <w:sz w:val="32"/>
          <w:szCs w:val="32"/>
          <w:lang w:eastAsia="zh-CN"/>
        </w:rPr>
        <w:t>二是</w:t>
      </w:r>
      <w:r>
        <w:rPr>
          <w:rFonts w:hint="eastAsia" w:ascii="仿宋_GB2312" w:eastAsia="仿宋_GB2312" w:cs="仿宋_GB2312"/>
          <w:snapToGrid w:val="0"/>
          <w:sz w:val="32"/>
          <w:szCs w:val="32"/>
        </w:rPr>
        <w:t>自主社会招聘时，完善流程包括发布招聘公告、收集简历、组织笔试面试、背景调查等环节，并保存好相关资料，今后严格按制度执行，确保招聘公平公正公开</w:t>
      </w:r>
      <w:r>
        <w:rPr>
          <w:rFonts w:hint="eastAsia" w:ascii="仿宋_GB2312" w:eastAsia="仿宋_GB2312" w:cs="仿宋_GB2312"/>
          <w:snapToGrid w:val="0"/>
          <w:sz w:val="32"/>
          <w:szCs w:val="32"/>
          <w:lang w:eastAsia="zh-CN"/>
        </w:rPr>
        <w:t>。</w:t>
      </w:r>
      <w:r>
        <w:rPr>
          <w:rFonts w:hint="eastAsia" w:ascii="仿宋_GB2312" w:eastAsia="仿宋_GB2312" w:cs="仿宋_GB2312"/>
          <w:snapToGrid w:val="0"/>
          <w:sz w:val="32"/>
          <w:szCs w:val="32"/>
        </w:rPr>
        <w:t>2024年7月自主社会招聘的工作人员已于2025年11月因个人原因自行离职。</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b/>
          <w:bCs/>
          <w:snapToGrid w:val="0"/>
          <w:sz w:val="32"/>
          <w:szCs w:val="32"/>
          <w:lang w:val="en-US" w:eastAsia="zh-CN"/>
        </w:rPr>
        <w:t>23</w:t>
      </w:r>
      <w:r>
        <w:rPr>
          <w:rFonts w:hint="eastAsia" w:ascii="仿宋_GB2312" w:eastAsia="仿宋_GB2312" w:cs="仿宋_GB2312"/>
          <w:b/>
          <w:bCs/>
          <w:snapToGrid w:val="0"/>
          <w:sz w:val="32"/>
          <w:szCs w:val="32"/>
        </w:rPr>
        <w:t>.关于“人才培养激励机制不完善”问题。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整改情况：公司党支部着力健全人才培养激励机制。</w:t>
      </w:r>
      <w:r>
        <w:rPr>
          <w:rFonts w:hint="eastAsia" w:ascii="仿宋_GB2312" w:eastAsia="仿宋_GB2312" w:cs="仿宋_GB2312"/>
          <w:b/>
          <w:bCs/>
          <w:snapToGrid w:val="0"/>
          <w:sz w:val="32"/>
          <w:szCs w:val="32"/>
        </w:rPr>
        <w:t>一是</w:t>
      </w:r>
      <w:r>
        <w:rPr>
          <w:rFonts w:hint="eastAsia" w:ascii="仿宋_GB2312" w:eastAsia="仿宋_GB2312" w:cs="仿宋_GB2312"/>
          <w:snapToGrid w:val="0"/>
          <w:sz w:val="32"/>
          <w:szCs w:val="32"/>
        </w:rPr>
        <w:t>制定系统全面的人才培养计划，丰富培训方式和内容，开展各类培训3次，包括业务技能、职业素养培训等，有效提升员工的综合履职能力与岗位适配度。</w:t>
      </w:r>
      <w:r>
        <w:rPr>
          <w:rFonts w:hint="eastAsia" w:ascii="仿宋_GB2312" w:eastAsia="仿宋_GB2312" w:cs="仿宋_GB2312"/>
          <w:b/>
          <w:bCs/>
          <w:snapToGrid w:val="0"/>
          <w:sz w:val="32"/>
          <w:szCs w:val="32"/>
        </w:rPr>
        <w:t>二是</w:t>
      </w:r>
      <w:r>
        <w:rPr>
          <w:rFonts w:hint="eastAsia" w:ascii="仿宋_GB2312" w:eastAsia="仿宋_GB2312" w:cs="仿宋_GB2312"/>
          <w:snapToGrid w:val="0"/>
          <w:sz w:val="32"/>
          <w:szCs w:val="32"/>
        </w:rPr>
        <w:t>建立科学合理的奖励和问责机制，制定《优秀职工年度评选实施方案》，根据方案评选出4名优秀员工，并给予精神、物质奖励，提高职工的工作积极性和主动性。对工作不力的干部进行问责，树立干好干坏不一样的鲜明导向。</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b/>
          <w:bCs/>
          <w:snapToGrid w:val="0"/>
          <w:sz w:val="32"/>
          <w:szCs w:val="32"/>
        </w:rPr>
      </w:pPr>
      <w:r>
        <w:rPr>
          <w:rFonts w:hint="eastAsia" w:ascii="仿宋_GB2312" w:eastAsia="仿宋_GB2312" w:cs="仿宋_GB2312"/>
          <w:b/>
          <w:bCs/>
          <w:snapToGrid w:val="0"/>
          <w:sz w:val="32"/>
          <w:szCs w:val="32"/>
          <w:lang w:val="en-US" w:eastAsia="zh-CN"/>
        </w:rPr>
        <w:t>24</w:t>
      </w:r>
      <w:r>
        <w:rPr>
          <w:rFonts w:hint="eastAsia" w:ascii="仿宋_GB2312" w:eastAsia="仿宋_GB2312" w:cs="仿宋_GB2312"/>
          <w:b/>
          <w:bCs/>
          <w:snapToGrid w:val="0"/>
          <w:sz w:val="32"/>
          <w:szCs w:val="32"/>
        </w:rPr>
        <w:t>.关于“职工年龄结构不合理，队伍活力不足”问题。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整改情况：公司党支部着力优化职工队伍结构，提升队伍活力。</w:t>
      </w:r>
      <w:r>
        <w:rPr>
          <w:rFonts w:hint="eastAsia" w:ascii="仿宋_GB2312" w:eastAsia="仿宋_GB2312" w:cs="仿宋_GB2312"/>
          <w:b/>
          <w:bCs/>
          <w:snapToGrid w:val="0"/>
          <w:sz w:val="32"/>
          <w:szCs w:val="32"/>
        </w:rPr>
        <w:t>一是</w:t>
      </w:r>
      <w:r>
        <w:rPr>
          <w:rFonts w:hint="eastAsia" w:ascii="仿宋_GB2312" w:eastAsia="仿宋_GB2312" w:cs="仿宋_GB2312"/>
          <w:snapToGrid w:val="0"/>
          <w:sz w:val="32"/>
          <w:szCs w:val="32"/>
        </w:rPr>
        <w:t>向县政府申请人才配备，积极招聘年轻、有活力的专业人才，改善职工年龄结构。经县政府批示，已通过县</w:t>
      </w:r>
      <w:r>
        <w:rPr>
          <w:rFonts w:hint="eastAsia" w:ascii="仿宋_GB2312" w:eastAsia="仿宋_GB2312" w:cs="仿宋_GB2312"/>
          <w:snapToGrid w:val="0"/>
          <w:sz w:val="32"/>
          <w:szCs w:val="32"/>
          <w:lang w:eastAsia="zh-CN"/>
        </w:rPr>
        <w:t>正泰</w:t>
      </w:r>
      <w:r>
        <w:rPr>
          <w:rFonts w:hint="eastAsia" w:ascii="仿宋_GB2312" w:eastAsia="仿宋_GB2312" w:cs="仿宋_GB2312"/>
          <w:snapToGrid w:val="0"/>
          <w:sz w:val="32"/>
          <w:szCs w:val="32"/>
        </w:rPr>
        <w:t>人力资源公司为公司配备3名工作人员，人均年龄33岁，且均为大专以上学历。</w:t>
      </w:r>
      <w:r>
        <w:rPr>
          <w:rFonts w:hint="eastAsia" w:ascii="仿宋_GB2312" w:eastAsia="仿宋_GB2312" w:cs="仿宋_GB2312"/>
          <w:b/>
          <w:bCs/>
          <w:snapToGrid w:val="0"/>
          <w:sz w:val="32"/>
          <w:szCs w:val="32"/>
        </w:rPr>
        <w:t>二是</w:t>
      </w:r>
      <w:r>
        <w:rPr>
          <w:rFonts w:hint="eastAsia" w:ascii="仿宋_GB2312" w:eastAsia="仿宋_GB2312" w:cs="仿宋_GB2312"/>
          <w:snapToGrid w:val="0"/>
          <w:sz w:val="32"/>
          <w:szCs w:val="32"/>
        </w:rPr>
        <w:t>加强对职工电子采运单工作的培训，组织运营部对电子采运单进行集中培训，讲解操作流程和注意事项，现场演示指导，并安排年轻职工与年龄大职工结成帮扶对子，确保各站点至少有一名职工熟练掌握技能，保障电子采运单工作顺利开展。</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b/>
          <w:bCs/>
          <w:snapToGrid w:val="0"/>
          <w:sz w:val="32"/>
          <w:szCs w:val="32"/>
          <w:lang w:val="en-US" w:eastAsia="zh-CN"/>
        </w:rPr>
        <w:t>25</w:t>
      </w:r>
      <w:r>
        <w:rPr>
          <w:rFonts w:hint="eastAsia" w:ascii="仿宋_GB2312" w:eastAsia="仿宋_GB2312" w:cs="仿宋_GB2312"/>
          <w:b/>
          <w:bCs/>
          <w:snapToGrid w:val="0"/>
          <w:sz w:val="32"/>
          <w:szCs w:val="32"/>
        </w:rPr>
        <w:t>.关于“党支部活动形式单一”问题。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整改情况：公司党支部着力丰富党支部活动形式，提升活动实效。</w:t>
      </w:r>
      <w:r>
        <w:rPr>
          <w:rFonts w:hint="eastAsia" w:ascii="仿宋_GB2312" w:eastAsia="仿宋_GB2312" w:cs="仿宋_GB2312"/>
          <w:b/>
          <w:bCs/>
          <w:snapToGrid w:val="0"/>
          <w:sz w:val="32"/>
          <w:szCs w:val="32"/>
        </w:rPr>
        <w:t>一是</w:t>
      </w:r>
      <w:r>
        <w:rPr>
          <w:rFonts w:hint="eastAsia" w:ascii="仿宋_GB2312" w:eastAsia="仿宋_GB2312" w:cs="仿宋_GB2312"/>
          <w:snapToGrid w:val="0"/>
          <w:sz w:val="32"/>
          <w:szCs w:val="32"/>
        </w:rPr>
        <w:t>严格落实党支部民主生活会和组织生活会制度，明确会议记录要求，落实会议材料归档制度，指定专人负责影像资料及签到表的归档工作，目前已形成完整的会议档案体系。</w:t>
      </w:r>
      <w:r>
        <w:rPr>
          <w:rFonts w:hint="eastAsia" w:ascii="仿宋_GB2312" w:eastAsia="仿宋_GB2312" w:cs="仿宋_GB2312"/>
          <w:b/>
          <w:bCs/>
          <w:snapToGrid w:val="0"/>
          <w:sz w:val="32"/>
          <w:szCs w:val="32"/>
        </w:rPr>
        <w:t>二是</w:t>
      </w:r>
      <w:r>
        <w:rPr>
          <w:rFonts w:hint="eastAsia" w:ascii="仿宋_GB2312" w:eastAsia="仿宋_GB2312" w:cs="仿宋_GB2312"/>
          <w:snapToGrid w:val="0"/>
          <w:sz w:val="32"/>
          <w:szCs w:val="32"/>
        </w:rPr>
        <w:t>创新活动形式载体，结合砂石行业特点，设计“党建+生产”主题实践活动，2025年11月、12月分别组织干部职工赴县法治展馆、主题法治广场开展主题党日活动，2026年2月主题党日活动，组织全体员工观看“党建引领，创新模式，推动国企党建与生产经营深度融合”宣传片，有效提升了公司党支部的凝聚力和战斗力，为公司持续健康发展营造了风清气正、崇法守纪的良好氛围。</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b/>
          <w:bCs/>
          <w:snapToGrid w:val="0"/>
          <w:sz w:val="32"/>
          <w:szCs w:val="32"/>
          <w:lang w:val="en-US" w:eastAsia="zh-CN"/>
        </w:rPr>
        <w:t>26</w:t>
      </w:r>
      <w:r>
        <w:rPr>
          <w:rFonts w:hint="eastAsia" w:ascii="仿宋_GB2312" w:eastAsia="仿宋_GB2312" w:cs="仿宋_GB2312"/>
          <w:b/>
          <w:bCs/>
          <w:snapToGrid w:val="0"/>
          <w:sz w:val="32"/>
          <w:szCs w:val="32"/>
        </w:rPr>
        <w:t>.关于“党员管理不规范，党费收缴不足额”问题。</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整改情况：公司党支部着力规范党员管理，严格党费收缴。</w:t>
      </w:r>
      <w:r>
        <w:rPr>
          <w:rFonts w:hint="eastAsia" w:ascii="仿宋_GB2312" w:eastAsia="仿宋_GB2312" w:cs="仿宋_GB2312"/>
          <w:b/>
          <w:bCs/>
          <w:snapToGrid w:val="0"/>
          <w:sz w:val="32"/>
          <w:szCs w:val="32"/>
        </w:rPr>
        <w:t>一是</w:t>
      </w:r>
      <w:r>
        <w:rPr>
          <w:rFonts w:hint="eastAsia" w:ascii="仿宋_GB2312" w:eastAsia="仿宋_GB2312" w:cs="仿宋_GB2312"/>
          <w:snapToGrid w:val="0"/>
          <w:sz w:val="32"/>
          <w:szCs w:val="32"/>
        </w:rPr>
        <w:t>建立《党员组织关系转接台账》，指定党务专员全程跟踪办理，确保党员党组织关系及时转至公司支部，确保党员管理无死角。</w:t>
      </w:r>
      <w:r>
        <w:rPr>
          <w:rFonts w:hint="eastAsia" w:ascii="仿宋_GB2312" w:eastAsia="仿宋_GB2312" w:cs="仿宋_GB2312"/>
          <w:b/>
          <w:bCs/>
          <w:snapToGrid w:val="0"/>
          <w:sz w:val="32"/>
          <w:szCs w:val="32"/>
        </w:rPr>
        <w:t>二是</w:t>
      </w:r>
      <w:r>
        <w:rPr>
          <w:rFonts w:hint="eastAsia" w:ascii="仿宋_GB2312" w:eastAsia="仿宋_GB2312" w:cs="仿宋_GB2312"/>
          <w:snapToGrid w:val="0"/>
          <w:sz w:val="32"/>
          <w:szCs w:val="32"/>
        </w:rPr>
        <w:t>建立党费收缴动态调整机制，建立工资变动即时报备制度，及时调整党员党费计算标准。</w:t>
      </w:r>
      <w:r>
        <w:rPr>
          <w:rFonts w:hint="eastAsia" w:ascii="仿宋_GB2312" w:eastAsia="仿宋_GB2312" w:cs="仿宋_GB2312"/>
          <w:b/>
          <w:bCs/>
          <w:snapToGrid w:val="0"/>
          <w:sz w:val="32"/>
          <w:szCs w:val="32"/>
        </w:rPr>
        <w:t>三是</w:t>
      </w:r>
      <w:r>
        <w:rPr>
          <w:rFonts w:hint="eastAsia" w:ascii="仿宋_GB2312" w:eastAsia="仿宋_GB2312" w:cs="仿宋_GB2312"/>
          <w:snapToGrid w:val="0"/>
          <w:sz w:val="32"/>
          <w:szCs w:val="32"/>
        </w:rPr>
        <w:t>2025年8月已完成2024年度少缴党费补缴工作，补缴</w:t>
      </w:r>
      <w:r>
        <w:rPr>
          <w:rFonts w:hint="eastAsia" w:ascii="仿宋_GB2312" w:eastAsia="仿宋_GB2312" w:cs="仿宋_GB2312"/>
          <w:snapToGrid w:val="0"/>
          <w:sz w:val="32"/>
          <w:szCs w:val="32"/>
          <w:lang w:eastAsia="zh-CN"/>
        </w:rPr>
        <w:t>款项</w:t>
      </w:r>
      <w:r>
        <w:rPr>
          <w:rFonts w:hint="eastAsia" w:ascii="仿宋_GB2312" w:eastAsia="仿宋_GB2312" w:cs="仿宋_GB2312"/>
          <w:snapToGrid w:val="0"/>
          <w:sz w:val="32"/>
          <w:szCs w:val="32"/>
        </w:rPr>
        <w:t>已全额上缴。</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黑体" w:hAnsi="黑体" w:eastAsia="黑体" w:cs="黑体"/>
          <w:b w:val="0"/>
          <w:bCs w:val="0"/>
          <w:snapToGrid w:val="0"/>
          <w:sz w:val="32"/>
          <w:szCs w:val="32"/>
        </w:rPr>
        <w:t>三、持续巩固深化整改成果，推动公司高质量发展</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经过集中整改，公司巡察整改工作取得了阶段性成效</w:t>
      </w:r>
      <w:r>
        <w:rPr>
          <w:rFonts w:hint="eastAsia" w:ascii="仿宋_GB2312" w:eastAsia="仿宋_GB2312" w:cs="仿宋_GB2312"/>
          <w:snapToGrid w:val="0"/>
          <w:sz w:val="32"/>
          <w:szCs w:val="32"/>
          <w:lang w:eastAsia="zh-CN"/>
        </w:rPr>
        <w:t>。</w:t>
      </w:r>
      <w:r>
        <w:rPr>
          <w:rFonts w:hint="eastAsia" w:ascii="仿宋_GB2312" w:eastAsia="仿宋_GB2312" w:cs="仿宋_GB2312"/>
          <w:snapToGrid w:val="0"/>
          <w:sz w:val="32"/>
          <w:szCs w:val="32"/>
        </w:rPr>
        <w:t>下一步，公司党支部将继续坚持以习近平新时代中国特色社会主义思想为指导，深入贯彻落实党的二十大和二十届三中全会精神，按照县委巡察工作部署，持续用力、久久为功，不断巩固深化巡察整改成果。</w:t>
      </w:r>
    </w:p>
    <w:p>
      <w:pPr>
        <w:widowControl w:val="0"/>
        <w:adjustRightInd/>
        <w:snapToGrid/>
        <w:spacing w:after="0" w:line="580" w:lineRule="exact"/>
        <w:ind w:firstLine="627" w:firstLineChars="196"/>
        <w:jc w:val="both"/>
        <w:rPr>
          <w:rFonts w:hint="eastAsia" w:ascii="楷体_GB2312" w:hAnsi="宋体" w:eastAsia="楷体_GB2312" w:cs="楷体_GB2312"/>
          <w:snapToGrid w:val="0"/>
          <w:kern w:val="0"/>
          <w:sz w:val="32"/>
          <w:szCs w:val="32"/>
          <w:shd w:val="clear" w:color="auto" w:fill="FFFFFF"/>
        </w:rPr>
      </w:pPr>
      <w:r>
        <w:rPr>
          <w:rFonts w:hint="eastAsia" w:ascii="楷体_GB2312" w:hAnsi="宋体" w:eastAsia="楷体_GB2312" w:cs="楷体_GB2312"/>
          <w:snapToGrid w:val="0"/>
          <w:kern w:val="0"/>
          <w:sz w:val="32"/>
          <w:szCs w:val="32"/>
          <w:shd w:val="clear" w:color="auto" w:fill="FFFFFF"/>
          <w:lang w:eastAsia="zh-CN"/>
        </w:rPr>
        <w:t>（一）</w:t>
      </w:r>
      <w:r>
        <w:rPr>
          <w:rFonts w:hint="eastAsia" w:ascii="楷体_GB2312" w:hAnsi="宋体" w:eastAsia="楷体_GB2312" w:cs="楷体_GB2312"/>
          <w:snapToGrid w:val="0"/>
          <w:kern w:val="0"/>
          <w:sz w:val="32"/>
          <w:szCs w:val="32"/>
          <w:shd w:val="clear" w:color="auto" w:fill="FFFFFF"/>
        </w:rPr>
        <w:t>持续强化政治建设，筑牢忠诚根基。</w:t>
      </w:r>
    </w:p>
    <w:p>
      <w:pPr>
        <w:keepNext w:val="0"/>
        <w:keepLines w:val="0"/>
        <w:pageBreakBefore w:val="0"/>
        <w:widowControl w:val="0"/>
        <w:numPr>
          <w:ilvl w:val="0"/>
          <w:numId w:val="0"/>
        </w:numPr>
        <w:kinsoku/>
        <w:wordWrap/>
        <w:overflowPunct/>
        <w:topLinePunct w:val="0"/>
        <w:autoSpaceDE/>
        <w:autoSpaceDN/>
        <w:bidi w:val="0"/>
        <w:adjustRightInd/>
        <w:snapToGrid/>
        <w:spacing w:after="0" w:line="640" w:lineRule="exact"/>
        <w:ind w:firstLine="640" w:firstLineChars="200"/>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始终把党的政治建设摆在首位，严格落实“第一议题”制度，持续深入学习党的创新理论，深刻领悟“两个确立”的决定性意义，增强“四个意识”、坚定“四个自信”、做到“两个维护”。不断提高政治判断力、政治领悟力、政治执行力，确保党中央各项决策部署和县委工作要求在公司不折不扣落实到位。坚决扛起全面从严治党主体责任，推动党建工作与生产经营深度融合、同频共振，以高质量党建引领保障公司高质量发展。</w:t>
      </w:r>
    </w:p>
    <w:p>
      <w:pPr>
        <w:widowControl w:val="0"/>
        <w:adjustRightInd/>
        <w:snapToGrid/>
        <w:spacing w:after="0" w:line="580" w:lineRule="exact"/>
        <w:ind w:firstLine="627" w:firstLineChars="196"/>
        <w:jc w:val="both"/>
        <w:rPr>
          <w:rFonts w:hint="eastAsia" w:ascii="楷体_GB2312" w:hAnsi="宋体" w:eastAsia="楷体_GB2312" w:cs="楷体_GB2312"/>
          <w:snapToGrid w:val="0"/>
          <w:kern w:val="0"/>
          <w:sz w:val="32"/>
          <w:szCs w:val="32"/>
          <w:shd w:val="clear" w:color="auto" w:fill="FFFFFF"/>
        </w:rPr>
      </w:pPr>
      <w:r>
        <w:rPr>
          <w:rFonts w:hint="eastAsia" w:ascii="楷体_GB2312" w:hAnsi="宋体" w:eastAsia="楷体_GB2312" w:cs="楷体_GB2312"/>
          <w:snapToGrid w:val="0"/>
          <w:kern w:val="0"/>
          <w:sz w:val="32"/>
          <w:szCs w:val="32"/>
          <w:shd w:val="clear" w:color="auto" w:fill="FFFFFF"/>
          <w:lang w:eastAsia="zh-CN"/>
        </w:rPr>
        <w:t>（二）</w:t>
      </w:r>
      <w:r>
        <w:rPr>
          <w:rFonts w:hint="eastAsia" w:ascii="楷体_GB2312" w:hAnsi="宋体" w:eastAsia="楷体_GB2312" w:cs="楷体_GB2312"/>
          <w:snapToGrid w:val="0"/>
          <w:kern w:val="0"/>
          <w:sz w:val="32"/>
          <w:szCs w:val="32"/>
          <w:shd w:val="clear" w:color="auto" w:fill="FFFFFF"/>
        </w:rPr>
        <w:t>持续抓好后续整改，巩固整改成效。</w:t>
      </w:r>
    </w:p>
    <w:p>
      <w:pPr>
        <w:keepNext w:val="0"/>
        <w:keepLines w:val="0"/>
        <w:pageBreakBefore w:val="0"/>
        <w:widowControl w:val="0"/>
        <w:numPr>
          <w:ilvl w:val="0"/>
          <w:numId w:val="0"/>
        </w:numPr>
        <w:kinsoku/>
        <w:wordWrap/>
        <w:overflowPunct/>
        <w:topLinePunct w:val="0"/>
        <w:autoSpaceDE/>
        <w:autoSpaceDN/>
        <w:bidi w:val="0"/>
        <w:adjustRightInd/>
        <w:snapToGrid/>
        <w:spacing w:after="0" w:line="640" w:lineRule="exact"/>
        <w:ind w:firstLine="640" w:firstLineChars="200"/>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坚持目标不变、标准不降、力度不减，对已完成的整改任务，适时组织开展“回头看”，认真查漏补缺，巩固整改成效，防止问题反弹回潮；对取得阶段性进展的整改任务，紧盯不放、一抓到底，明确时间节点，加强跟踪问效，确保按期全面完成。坚持举一反三，深入排查同类问题，做到整改一个问题、规范一类行为、完善一套制度，真正把整改成果巩固好、拓展好。</w:t>
      </w:r>
    </w:p>
    <w:p>
      <w:pPr>
        <w:widowControl w:val="0"/>
        <w:adjustRightInd/>
        <w:snapToGrid/>
        <w:spacing w:after="0" w:line="580" w:lineRule="exact"/>
        <w:ind w:firstLine="627" w:firstLineChars="196"/>
        <w:jc w:val="both"/>
        <w:rPr>
          <w:rFonts w:hint="eastAsia" w:ascii="楷体_GB2312" w:hAnsi="宋体" w:eastAsia="楷体_GB2312" w:cs="楷体_GB2312"/>
          <w:snapToGrid w:val="0"/>
          <w:kern w:val="0"/>
          <w:sz w:val="32"/>
          <w:szCs w:val="32"/>
          <w:shd w:val="clear" w:color="auto" w:fill="FFFFFF"/>
        </w:rPr>
      </w:pPr>
      <w:r>
        <w:rPr>
          <w:rFonts w:hint="eastAsia" w:ascii="楷体_GB2312" w:hAnsi="宋体" w:eastAsia="楷体_GB2312" w:cs="楷体_GB2312"/>
          <w:snapToGrid w:val="0"/>
          <w:kern w:val="0"/>
          <w:sz w:val="32"/>
          <w:szCs w:val="32"/>
          <w:shd w:val="clear" w:color="auto" w:fill="FFFFFF"/>
          <w:lang w:eastAsia="zh-CN"/>
        </w:rPr>
        <w:t>（三）</w:t>
      </w:r>
      <w:r>
        <w:rPr>
          <w:rFonts w:hint="eastAsia" w:ascii="楷体_GB2312" w:hAnsi="宋体" w:eastAsia="楷体_GB2312" w:cs="楷体_GB2312"/>
          <w:snapToGrid w:val="0"/>
          <w:kern w:val="0"/>
          <w:sz w:val="32"/>
          <w:szCs w:val="32"/>
          <w:shd w:val="clear" w:color="auto" w:fill="FFFFFF"/>
        </w:rPr>
        <w:t>持续健全长效机制，提升治理能力。</w:t>
      </w:r>
    </w:p>
    <w:p>
      <w:pPr>
        <w:keepNext w:val="0"/>
        <w:keepLines w:val="0"/>
        <w:pageBreakBefore w:val="0"/>
        <w:widowControl w:val="0"/>
        <w:numPr>
          <w:ilvl w:val="0"/>
          <w:numId w:val="0"/>
        </w:numPr>
        <w:kinsoku/>
        <w:wordWrap/>
        <w:overflowPunct/>
        <w:topLinePunct w:val="0"/>
        <w:autoSpaceDE/>
        <w:autoSpaceDN/>
        <w:bidi w:val="0"/>
        <w:adjustRightInd/>
        <w:snapToGrid/>
        <w:spacing w:after="0" w:line="640" w:lineRule="exact"/>
        <w:ind w:firstLine="640" w:firstLineChars="200"/>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坚持“当下改”与“长久立”相结合，对集中整改期间修订完善的各项规章制度，抓好执行落实，真正让制度管人管事管权。持续加强对关键领域、关键环节、关键岗位的监督管理，常态化开展廉政风险排查防控，不断扎紧制度笼子，筑牢风险防控屏障。进一步完善公司法人治理结构，健全现代企业制度，不断提升企业治理能力和治理水平。</w:t>
      </w:r>
    </w:p>
    <w:p>
      <w:pPr>
        <w:widowControl w:val="0"/>
        <w:adjustRightInd/>
        <w:snapToGrid/>
        <w:spacing w:after="0" w:line="580" w:lineRule="exact"/>
        <w:ind w:firstLine="627" w:firstLineChars="196"/>
        <w:jc w:val="both"/>
        <w:rPr>
          <w:rFonts w:hint="eastAsia" w:ascii="楷体_GB2312" w:hAnsi="宋体" w:eastAsia="楷体_GB2312" w:cs="楷体_GB2312"/>
          <w:snapToGrid w:val="0"/>
          <w:kern w:val="0"/>
          <w:sz w:val="32"/>
          <w:szCs w:val="32"/>
          <w:shd w:val="clear" w:color="auto" w:fill="FFFFFF"/>
        </w:rPr>
      </w:pPr>
      <w:r>
        <w:rPr>
          <w:rFonts w:hint="eastAsia" w:ascii="楷体_GB2312" w:hAnsi="宋体" w:eastAsia="楷体_GB2312" w:cs="楷体_GB2312"/>
          <w:snapToGrid w:val="0"/>
          <w:kern w:val="0"/>
          <w:sz w:val="32"/>
          <w:szCs w:val="32"/>
          <w:shd w:val="clear" w:color="auto" w:fill="FFFFFF"/>
          <w:lang w:eastAsia="zh-CN"/>
        </w:rPr>
        <w:t>（四）</w:t>
      </w:r>
      <w:r>
        <w:rPr>
          <w:rFonts w:hint="eastAsia" w:ascii="楷体_GB2312" w:hAnsi="宋体" w:eastAsia="楷体_GB2312" w:cs="楷体_GB2312"/>
          <w:snapToGrid w:val="0"/>
          <w:kern w:val="0"/>
          <w:sz w:val="32"/>
          <w:szCs w:val="32"/>
          <w:shd w:val="clear" w:color="auto" w:fill="FFFFFF"/>
        </w:rPr>
        <w:t>持续深化成果运用，推动高质量发展。</w:t>
      </w:r>
    </w:p>
    <w:p>
      <w:pPr>
        <w:keepNext w:val="0"/>
        <w:keepLines w:val="0"/>
        <w:pageBreakBefore w:val="0"/>
        <w:widowControl w:val="0"/>
        <w:numPr>
          <w:ilvl w:val="0"/>
          <w:numId w:val="0"/>
        </w:numPr>
        <w:kinsoku/>
        <w:wordWrap/>
        <w:overflowPunct/>
        <w:topLinePunct w:val="0"/>
        <w:autoSpaceDE/>
        <w:autoSpaceDN/>
        <w:bidi w:val="0"/>
        <w:adjustRightInd/>
        <w:snapToGrid/>
        <w:spacing w:after="0" w:line="640" w:lineRule="exact"/>
        <w:ind w:firstLine="640" w:firstLineChars="200"/>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把巡察整改与推动公司高质量发展紧密结合起来，聚焦主责主业，深化改革创新，拓展经营领域，提升管理效能，防范化解风险，切实把巡察整改成果转化为干事创业的强大动力。以巡察整改为契机，进一步加强公司党的建设和内部管理，营造风清气正、担当实干的良好政治生态，推动公司各项工作再上新台阶，为全县经济社会发展作出更大贡献。</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欢迎广大干部群众对巡察整改落实情况进行监督。如有意见和建议，请及时向我们反映。联系方式：电话</w:t>
      </w:r>
      <w:r>
        <w:rPr>
          <w:rFonts w:hint="eastAsia" w:ascii="仿宋_GB2312" w:eastAsia="仿宋_GB2312" w:cs="仿宋_GB2312"/>
          <w:snapToGrid w:val="0"/>
          <w:sz w:val="32"/>
          <w:szCs w:val="32"/>
          <w:lang w:val="en-US" w:eastAsia="zh-CN"/>
        </w:rPr>
        <w:t>60286626</w:t>
      </w:r>
      <w:r>
        <w:rPr>
          <w:rFonts w:hint="eastAsia" w:ascii="仿宋_GB2312" w:eastAsia="仿宋_GB2312" w:cs="仿宋_GB2312"/>
          <w:snapToGrid w:val="0"/>
          <w:sz w:val="32"/>
          <w:szCs w:val="32"/>
        </w:rPr>
        <w:t>；邮政信箱：</w:t>
      </w:r>
      <w:r>
        <w:rPr>
          <w:rFonts w:hint="eastAsia" w:ascii="仿宋_GB2312" w:eastAsia="仿宋_GB2312" w:cs="仿宋_GB2312"/>
          <w:snapToGrid w:val="0"/>
          <w:sz w:val="32"/>
          <w:szCs w:val="32"/>
          <w:lang w:eastAsia="zh-CN"/>
        </w:rPr>
        <w:t>新野县产业集聚区东区创业路众创园</w:t>
      </w:r>
      <w:r>
        <w:rPr>
          <w:rFonts w:hint="eastAsia" w:ascii="仿宋_GB2312" w:eastAsia="仿宋_GB2312" w:cs="仿宋_GB2312"/>
          <w:snapToGrid w:val="0"/>
          <w:sz w:val="32"/>
          <w:szCs w:val="32"/>
        </w:rPr>
        <w:t>；电子邮箱：</w:t>
      </w:r>
      <w:r>
        <w:rPr>
          <w:rFonts w:hint="eastAsia" w:ascii="仿宋_GB2312" w:hAnsi="仿宋_GB2312" w:eastAsia="仿宋_GB2312" w:cs="仿宋_GB2312"/>
          <w:snapToGrid w:val="0"/>
          <w:sz w:val="32"/>
          <w:szCs w:val="32"/>
          <w:lang w:val="en-US" w:eastAsia="zh-CN"/>
        </w:rPr>
        <w:t>xyyxsscom@126.com</w:t>
      </w:r>
      <w:r>
        <w:rPr>
          <w:rFonts w:hint="eastAsia" w:ascii="仿宋_GB2312" w:hAnsi="仿宋_GB2312" w:eastAsia="仿宋_GB2312" w:cs="仿宋_GB2312"/>
          <w:snapToGrid w:val="0"/>
          <w:sz w:val="32"/>
          <w:szCs w:val="32"/>
        </w:rPr>
        <w:t>。</w:t>
      </w:r>
    </w:p>
    <w:p>
      <w:pPr>
        <w:keepNext w:val="0"/>
        <w:keepLines w:val="0"/>
        <w:pageBreakBefore w:val="0"/>
        <w:widowControl w:val="0"/>
        <w:kinsoku/>
        <w:wordWrap/>
        <w:overflowPunct/>
        <w:topLinePunct w:val="0"/>
        <w:autoSpaceDE/>
        <w:autoSpaceDN/>
        <w:bidi w:val="0"/>
        <w:adjustRightInd/>
        <w:snapToGrid/>
        <w:spacing w:after="0" w:line="640" w:lineRule="exact"/>
        <w:jc w:val="both"/>
        <w:textAlignment w:val="auto"/>
        <w:rPr>
          <w:rFonts w:hint="eastAsia" w:ascii="仿宋_GB2312" w:eastAsia="仿宋_GB2312" w:cs="仿宋_GB2312"/>
          <w:snapToGrid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640" w:lineRule="exact"/>
        <w:ind w:firstLine="618"/>
        <w:jc w:val="both"/>
        <w:textAlignment w:val="auto"/>
        <w:rPr>
          <w:rFonts w:hint="eastAsia" w:ascii="仿宋_GB2312" w:eastAsia="仿宋_GB2312" w:cs="仿宋_GB2312"/>
          <w:snapToGrid w:val="0"/>
          <w:sz w:val="32"/>
          <w:szCs w:val="32"/>
        </w:rPr>
      </w:pPr>
    </w:p>
    <w:p>
      <w:pPr>
        <w:keepNext w:val="0"/>
        <w:keepLines w:val="0"/>
        <w:pageBreakBefore w:val="0"/>
        <w:widowControl w:val="0"/>
        <w:kinsoku/>
        <w:wordWrap/>
        <w:overflowPunct/>
        <w:topLinePunct w:val="0"/>
        <w:autoSpaceDE/>
        <w:autoSpaceDN/>
        <w:bidi w:val="0"/>
        <w:adjustRightInd/>
        <w:snapToGrid/>
        <w:spacing w:after="0" w:line="640" w:lineRule="exact"/>
        <w:ind w:firstLine="618"/>
        <w:jc w:val="right"/>
        <w:textAlignment w:val="auto"/>
        <w:rPr>
          <w:rFonts w:hint="eastAsia" w:ascii="仿宋_GB2312" w:eastAsia="仿宋_GB2312" w:cs="仿宋_GB2312"/>
          <w:snapToGrid w:val="0"/>
          <w:sz w:val="32"/>
          <w:szCs w:val="32"/>
        </w:rPr>
      </w:pPr>
      <w:r>
        <w:rPr>
          <w:rFonts w:hint="eastAsia" w:ascii="仿宋_GB2312" w:eastAsia="仿宋_GB2312" w:cs="仿宋_GB2312"/>
          <w:snapToGrid w:val="0"/>
          <w:sz w:val="32"/>
          <w:szCs w:val="32"/>
        </w:rPr>
        <w:t>中共</w:t>
      </w:r>
      <w:r>
        <w:rPr>
          <w:rFonts w:hint="eastAsia" w:ascii="仿宋_GB2312" w:eastAsia="仿宋_GB2312" w:cs="仿宋_GB2312"/>
          <w:snapToGrid w:val="0"/>
          <w:sz w:val="32"/>
          <w:szCs w:val="32"/>
          <w:lang w:eastAsia="zh-CN"/>
        </w:rPr>
        <w:t>新野县淯新</w:t>
      </w:r>
      <w:r>
        <w:rPr>
          <w:rFonts w:hint="eastAsia" w:ascii="仿宋_GB2312" w:eastAsia="仿宋_GB2312" w:cs="仿宋_GB2312"/>
          <w:snapToGrid w:val="0"/>
          <w:sz w:val="32"/>
          <w:szCs w:val="32"/>
        </w:rPr>
        <w:t>砂石有限责任公司支部委员会</w:t>
      </w:r>
    </w:p>
    <w:p>
      <w:pPr>
        <w:keepNext w:val="0"/>
        <w:keepLines w:val="0"/>
        <w:pageBreakBefore w:val="0"/>
        <w:widowControl w:val="0"/>
        <w:kinsoku/>
        <w:wordWrap/>
        <w:overflowPunct/>
        <w:topLinePunct w:val="0"/>
        <w:autoSpaceDE/>
        <w:autoSpaceDN/>
        <w:bidi w:val="0"/>
        <w:adjustRightInd/>
        <w:snapToGrid/>
        <w:spacing w:after="0" w:line="640" w:lineRule="exact"/>
        <w:ind w:firstLine="618"/>
        <w:jc w:val="center"/>
        <w:textAlignment w:val="auto"/>
        <w:rPr>
          <w:rFonts w:hint="default" w:ascii="仿宋_GB2312" w:eastAsia="仿宋_GB2312" w:cs="仿宋_GB2312"/>
          <w:snapToGrid w:val="0"/>
          <w:sz w:val="32"/>
          <w:szCs w:val="32"/>
          <w:lang w:val="en-US" w:eastAsia="zh-CN"/>
        </w:rPr>
      </w:pPr>
      <w:r>
        <w:rPr>
          <w:rFonts w:hint="eastAsia" w:ascii="仿宋_GB2312" w:eastAsia="仿宋_GB2312" w:cs="仿宋_GB2312"/>
          <w:snapToGrid w:val="0"/>
          <w:sz w:val="32"/>
          <w:szCs w:val="32"/>
          <w:lang w:val="en-US" w:eastAsia="zh-CN"/>
        </w:rPr>
        <w:t xml:space="preserve">       2026年3月25日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国标宋体-超大字符集">
    <w:panose1 w:val="03000509000000000000"/>
    <w:charset w:val="86"/>
    <w:family w:val="auto"/>
    <w:pitch w:val="default"/>
    <w:sig w:usb0="00000001" w:usb1="08000000" w:usb2="00000000" w:usb3="00000000" w:csb0="00040001" w:csb1="00000000"/>
  </w:font>
  <w:font w:name="国标小标宋">
    <w:panose1 w:val="02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95B27"/>
    <w:rsid w:val="11FC4C7A"/>
    <w:rsid w:val="12C86253"/>
    <w:rsid w:val="13AC79E8"/>
    <w:rsid w:val="151614F8"/>
    <w:rsid w:val="57790E97"/>
    <w:rsid w:val="606C1E0B"/>
    <w:rsid w:val="682E182A"/>
    <w:rsid w:val="6E3EE65C"/>
    <w:rsid w:val="6EE63E97"/>
    <w:rsid w:val="74981528"/>
    <w:rsid w:val="7FEC8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9981</Words>
  <Characters>10151</Characters>
  <Lines>0</Lines>
  <Paragraphs>0</Paragraphs>
  <TotalTime>4</TotalTime>
  <ScaleCrop>false</ScaleCrop>
  <LinksUpToDate>false</LinksUpToDate>
  <CharactersWithSpaces>10159</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2026-03-31T02:21:00Z</dcterms:created>
  <dc:creator>Administrator</dc:creator>
  <cp:lastModifiedBy>user</cp:lastModifiedBy>
  <dcterms:modified xsi:type="dcterms:W3CDTF">2026-04-14T15:47:07Z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KSOTemplateDocerSaveRecord">
    <vt:lpwstr>eyJoZGlkIjoiODcxNzU4YmU1NWY2YTg4MmIyMGM1ZjkyMDllNmEwNDEiLCJ1c2VySWQiOiIxMzc3MzQ0MDA5In0=</vt:lpwstr>
  </property>
  <property fmtid="{D5CDD505-2E9C-101B-9397-08002B2CF9AE}" pid="4" name="ICV">
    <vt:lpwstr>A6B4B8A159EB4DC896FD5679164BFD45_12</vt:lpwstr>
  </property>
</Properties>
</file>