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61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新野一季度经济运行简析</w:t>
      </w:r>
    </w:p>
    <w:p w14:paraId="40D22634">
      <w:pPr>
        <w:rPr>
          <w:rFonts w:hint="eastAsia"/>
        </w:rPr>
      </w:pPr>
    </w:p>
    <w:p w14:paraId="51FA29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今年以来，全县上下坚持以习近平新时代中国特色社会主义思想为指导，深入落实中央、省、市委经济工作会议部署，认真学习贯彻市统计局工作会议精神，坚持稳中求进工作总基调，完整准确全面贯彻新发展理念，聚焦“一极一节点三城”发展定位，全力以赴拼经济、抓项目、促发展，一季度经济起步有力、开局良好。</w:t>
      </w:r>
    </w:p>
    <w:p w14:paraId="4B025A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地区生产总值统一核算，一季度全县地区生产总值74.44亿元，按不变价格计算，同比增长7.3%。分产业看，第一产业增加值10.90亿元，增长3.4%；第二产业增加值16.27亿元，增长8.7%；第三产业增加值47.27亿元，增长7.7%。</w:t>
      </w:r>
    </w:p>
    <w:p w14:paraId="627619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一、农业生产形势较好，畜牧业总体平稳。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一季度，农业占生产总值比重15.05%，拉动全县经济增长0.56个百分点；其中，农业产值同比增长3.7%，高于全市平均水平0.1个百分点。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蔬菜生产稳中有增。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一季度，全县蔬菜面积9.73万亩，同比增长0.16%；蔬菜产量46.2万吨，同比增长3.02%。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畜牧业总体平稳。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一季度，实现猪牛羊禽肉产量1.35万吨，蛋产量0.49万吨，奶产量0.08万吨。出栏生猪9.51万头，同比减少2.6%；出栏肉牛2.17万头，同比增加5.5%；羊出栏4.77万只，同比减少5.4%。</w:t>
      </w:r>
    </w:p>
    <w:p w14:paraId="7CB8CC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二、工业经济增势强劲，新兴动能加速集聚。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一季度，全县规模以上工业增加值同比增长14.3%，高于全市平均水平5.4个百分点，拉动作用明显。全县28个大类行业中有17个行业增加值保持同比增长，其中11个行业实现2位数增长。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新兴产业引领增长。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新技术产业增加值同比增长13.3%，战略新兴产业增加值同比增长19.1%；光电电子信息业增加值同比增长23.03%，拉动全县规上工业增速5.4个百分点，其中龙头企业南阳鼎泰高科产值同比增长50.9%，拉动规上工业产值6.7个百分点；玩具制造业增加值同比增长4.65%，拉动全县规上工业增加值增速0.2个百分点，其中南阳星梦科教产值同比增长38.7%，新兴产业集群加快成长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传统产业稳中有进。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纺织业增加值同比增长22.6%，拉动全县规上工业增加值增长6.8个百分点，其中新纺公司产值同比增长108.7%，拉动全县规上工业产值5.4个百分点；农副食品加工业增加值同比增长6.4%，拉动全县规上工业增加值增长0.3个百分点，其中裕康面业产值同比增长24%，拉动规上工业产值0.7个百分点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新入库企业发展势头良好。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入库企业快速成长，成为拉动工业增长的新引擎，其中中展（河南）新材料有限公司产值同比增长674.5%，芮兰纺织产值同比增长369.6%，锦开纺织产值同比增长103.8%，启元久泰纺织产值同比增长175.6%，新常兴轻工实业产值同比增长70.5%，为全县工业持续快速发展注入了强劲动力。</w:t>
      </w:r>
    </w:p>
    <w:p w14:paraId="6EE9C4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三、服务业较快增长，现代服务业增势良好。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一季度，服务业增加值占生产总值比重63.5%，拉动全县经济增长4.87个百分点。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消费市场平稳运行。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季度，批零住餐业占全县生产总值比重14.11%，拉动全县经济增长0.55个百分点。全县社会消费品零售总额同比增长4.0%，高于全市平均水平0.6个百分点，其中，限额以上单位零售额增长10.1%，高于全市平均水平5.4个百分点。限上零售业零售额同比增长10.9%，住宿业、餐饮业餐饮收入分别增长21.2%和21.1%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金融、房地产业指标支撑有力。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季度，金融业增加值同比增长15.7%，占生产总值比重4.67%，拉动全县经济增长0.69个百分点，支撑指标金融机构利息净收入和手续费及佣金净收入同比增长34.1%，高于全市平均水平32.2个百分点，高于全市增速最低县区46.3个百分点；房地产业增加值同比增长16.4%，占生产总值比重2.93%，拉动全县经济增长0.48个百分点，支撑指标商品房销售面积同比增长2.6%，高于全市平均4.7个百分点，高于全市最低增速16.1个百分点，其他房地产业活动营业收入同比增长39.7%，高于全市平均水平19.9个百分点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规上服务业增势良好。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季度，其他服务业增加值同比增长11.1%，拉动全县经济增长2.96个百分点，其中，1-2月，规上服务业中互联网和相关服务业、软件和信息技术服务业，租赁和商务服务业，科学研究和技术服务业，居民服务、修理和其他服务业，文化、体育和娱乐业营业收入分别增长58.2%、46.6%、37.6%、55.7%、51.7%，均高于全市平均水平。</w:t>
      </w:r>
    </w:p>
    <w:p w14:paraId="08B4A8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四、投资规模持续扩大，重点领域支撑有力。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一季度，全县固定资产投资同比增长8.7%，高于全市平均水平3.8个百分点。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重点领域投资快速增长。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业投资同比增长27.4%，拉动全县投资增长19.2个百分点，为工业经济持续发展积蓄了后劲；基础设施投资同比增长62.4%，拉动全县投资增长4.4个百分点，为稳增长提供了坚实支撑；民间投资增速15.5%，拉动全县投资增长13.6个百分点，纺织业、文教工美和体育娱乐用品制造业、石油煤炭及其它燃料加工业、专用设备制造业、公共设施管理业投资分别增长21.9%、41.6%、159.1%、89.6%、65.6%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投资结构不断优化。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从一季度投资占比情况看，第一产业投资同比下降99%，第二产业投资同比增长27.4%，第三产业投资同比下降13.4%，三次产业投资比重由上年的1.5：70.2：28.4变化为0.1：78.3：21.6。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新开工项目入库稳步推进。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一季度，全县新开工项目入库22个，较去年同期增加3个；其中亿元以上项目9个，较去年同期增加4个。</w:t>
      </w:r>
    </w:p>
    <w:p w14:paraId="67BBC5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在肯定成绩的同时，也要清醒看到，当前经济运行中还存在产业结构不够优化，新入库“规上”企业过少，工业稳增长基础不够牢固，投资发展后劲不足等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不容忽视的困难，在下步工作中，要围绕“冲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刺二季度，确保‘双过半’”目标，强化监测预警，聚焦企业需求，聚力项目攻坚，激发消费潜力，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各司其职、各负其责，真抓实干、奋勇争先，为完成全年经济目标任务坚实基础。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CDB1F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995BBB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995BBB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705AD"/>
    <w:rsid w:val="214705AD"/>
    <w:rsid w:val="2B2E073C"/>
    <w:rsid w:val="327A7C5E"/>
    <w:rsid w:val="61D64C6F"/>
    <w:rsid w:val="72DD003C"/>
    <w:rsid w:val="DF7FD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5279</Words>
  <Characters>5798</Characters>
  <Lines>0</Lines>
  <Paragraphs>0</Paragraphs>
  <TotalTime>4</TotalTime>
  <ScaleCrop>false</ScaleCrop>
  <LinksUpToDate>false</LinksUpToDate>
  <CharactersWithSpaces>5798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2026-04-24T16:26:00Z</dcterms:created>
  <dc:creator>WPS_1701305102</dc:creator>
  <cp:lastModifiedBy>user</cp:lastModifiedBy>
  <cp:lastPrinted>2026-04-28T01:13:00Z</cp:lastPrinted>
  <dcterms:modified xsi:type="dcterms:W3CDTF">2026-05-06T11:25:23Z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3A6831C0BE4A442897BD112077191FAA_13</vt:lpwstr>
  </property>
  <property fmtid="{D5CDD505-2E9C-101B-9397-08002B2CF9AE}" pid="4" name="KSOTemplateDocerSaveRecord">
    <vt:lpwstr>eyJoZGlkIjoiM2RkZGQ0NDNjZWEzYzEzMmMyZDhkMWY3ZmY3MmExODkiLCJ1c2VySWQiOiIxNTYxMTM5NDE5In0=</vt:lpwstr>
  </property>
</Properties>
</file>