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813"/>
        <w:gridCol w:w="1075"/>
        <w:gridCol w:w="790"/>
        <w:gridCol w:w="4335"/>
        <w:gridCol w:w="838"/>
        <w:gridCol w:w="772"/>
        <w:gridCol w:w="815"/>
        <w:gridCol w:w="713"/>
        <w:gridCol w:w="968"/>
        <w:gridCol w:w="1194"/>
        <w:gridCol w:w="914"/>
      </w:tblGrid>
      <w:tr w14:paraId="4569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3696" w:type="dxa"/>
            <w:gridSpan w:val="12"/>
            <w:tcBorders>
              <w:top w:val="nil"/>
              <w:left w:val="nil"/>
              <w:bottom w:val="nil"/>
              <w:right w:val="nil"/>
            </w:tcBorders>
            <w:noWrap w:val="0"/>
            <w:vAlign w:val="center"/>
          </w:tcPr>
          <w:p w14:paraId="60EFB002">
            <w:pPr>
              <w:keepNext w:val="0"/>
              <w:keepLines w:val="0"/>
              <w:pageBreakBefore w:val="0"/>
              <w:kinsoku/>
              <w:wordWrap/>
              <w:overflowPunct/>
              <w:topLinePunct w:val="0"/>
              <w:autoSpaceDE/>
              <w:autoSpaceDN/>
              <w:bidi w:val="0"/>
              <w:adjustRightInd/>
              <w:snapToGrid/>
              <w:spacing w:beforeAutospacing="0" w:afterAutospacing="0"/>
              <w:jc w:val="left"/>
              <w:rPr>
                <w:rFonts w:hint="default" w:ascii="黑体" w:hAnsi="黑体" w:eastAsia="黑体" w:cs="黑体"/>
                <w:color w:val="auto"/>
                <w:sz w:val="24"/>
                <w:szCs w:val="24"/>
                <w:vertAlign w:val="baseline"/>
                <w:lang w:val="en-US" w:eastAsia="zh-CN"/>
              </w:rPr>
            </w:pPr>
            <w:bookmarkStart w:id="0" w:name="_GoBack"/>
            <w:bookmarkEnd w:id="0"/>
          </w:p>
          <w:p w14:paraId="1862023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方正小标宋简体" w:hAnsi="方正小标宋简体" w:eastAsia="方正小标宋简体" w:cs="方正小标宋简体"/>
                <w:i w:val="0"/>
                <w:iCs w:val="0"/>
                <w:color w:val="auto"/>
                <w:sz w:val="40"/>
                <w:szCs w:val="40"/>
                <w:u w:val="none"/>
                <w:lang w:val="en-US"/>
              </w:rPr>
            </w:pPr>
            <w:r>
              <w:rPr>
                <w:rFonts w:hint="eastAsia" w:ascii="方正小标宋简体" w:hAnsi="方正小标宋简体" w:eastAsia="方正小标宋简体" w:cs="方正小标宋简体"/>
                <w:i w:val="0"/>
                <w:iCs w:val="0"/>
                <w:color w:val="auto"/>
                <w:kern w:val="0"/>
                <w:sz w:val="40"/>
                <w:szCs w:val="40"/>
                <w:u w:val="none"/>
                <w:lang w:val="en-US" w:eastAsia="zh-CN" w:bidi="ar"/>
              </w:rPr>
              <w:t>新野县应急管理局202</w:t>
            </w:r>
            <w:r>
              <w:rPr>
                <w:rFonts w:hint="default" w:ascii="方正小标宋简体" w:hAnsi="方正小标宋简体" w:eastAsia="方正小标宋简体" w:cs="方正小标宋简体"/>
                <w:i w:val="0"/>
                <w:iCs w:val="0"/>
                <w:color w:val="auto"/>
                <w:kern w:val="0"/>
                <w:sz w:val="40"/>
                <w:szCs w:val="40"/>
                <w:u w:val="none"/>
                <w:lang w:val="en-US" w:eastAsia="zh-CN" w:bidi="ar"/>
              </w:rPr>
              <w:t>6</w:t>
            </w:r>
            <w:r>
              <w:rPr>
                <w:rFonts w:hint="eastAsia" w:ascii="方正小标宋简体" w:hAnsi="方正小标宋简体" w:eastAsia="方正小标宋简体" w:cs="方正小标宋简体"/>
                <w:i w:val="0"/>
                <w:iCs w:val="0"/>
                <w:color w:val="auto"/>
                <w:kern w:val="0"/>
                <w:sz w:val="40"/>
                <w:szCs w:val="40"/>
                <w:u w:val="none"/>
                <w:lang w:val="en-US" w:eastAsia="zh-CN" w:bidi="ar"/>
              </w:rPr>
              <w:t>年度“双随机、一公开”抽查计划（部门内）</w:t>
            </w:r>
          </w:p>
        </w:tc>
      </w:tr>
      <w:tr w14:paraId="3E55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45AC27E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23C67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计划</w:t>
            </w:r>
            <w:r>
              <w:rPr>
                <w:rFonts w:hint="eastAsia" w:ascii="黑体" w:hAnsi="黑体" w:eastAsia="黑体" w:cs="黑体"/>
                <w:b w:val="0"/>
                <w:bCs w:val="0"/>
                <w:i w:val="0"/>
                <w:iCs w:val="0"/>
                <w:color w:val="auto"/>
                <w:kern w:val="0"/>
                <w:sz w:val="24"/>
                <w:szCs w:val="24"/>
                <w:u w:val="none"/>
                <w:lang w:val="en-US" w:eastAsia="zh-CN" w:bidi="ar"/>
              </w:rPr>
              <w:br w:type="textWrapping"/>
            </w:r>
            <w:r>
              <w:rPr>
                <w:rFonts w:hint="eastAsia" w:ascii="黑体" w:hAnsi="黑体" w:eastAsia="黑体" w:cs="黑体"/>
                <w:b w:val="0"/>
                <w:bCs w:val="0"/>
                <w:i w:val="0"/>
                <w:iCs w:val="0"/>
                <w:color w:val="auto"/>
                <w:kern w:val="0"/>
                <w:sz w:val="24"/>
                <w:szCs w:val="24"/>
                <w:u w:val="none"/>
                <w:lang w:val="en-US" w:eastAsia="zh-CN" w:bidi="ar"/>
              </w:rPr>
              <w:t>名称</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749CE8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任务</w:t>
            </w:r>
            <w:r>
              <w:rPr>
                <w:rFonts w:hint="eastAsia" w:ascii="黑体" w:hAnsi="黑体" w:eastAsia="黑体" w:cs="黑体"/>
                <w:b w:val="0"/>
                <w:bCs w:val="0"/>
                <w:i w:val="0"/>
                <w:iCs w:val="0"/>
                <w:color w:val="auto"/>
                <w:kern w:val="0"/>
                <w:sz w:val="24"/>
                <w:szCs w:val="24"/>
                <w:u w:val="none"/>
                <w:lang w:val="en-US" w:eastAsia="zh-CN" w:bidi="ar"/>
              </w:rPr>
              <w:br w:type="textWrapping"/>
            </w:r>
            <w:r>
              <w:rPr>
                <w:rFonts w:hint="eastAsia" w:ascii="黑体" w:hAnsi="黑体" w:eastAsia="黑体" w:cs="黑体"/>
                <w:b w:val="0"/>
                <w:bCs w:val="0"/>
                <w:i w:val="0"/>
                <w:iCs w:val="0"/>
                <w:color w:val="auto"/>
                <w:kern w:val="0"/>
                <w:sz w:val="24"/>
                <w:szCs w:val="24"/>
                <w:u w:val="none"/>
                <w:lang w:val="en-US" w:eastAsia="zh-CN" w:bidi="ar"/>
              </w:rPr>
              <w:t>名称</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63FCE8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抽查</w:t>
            </w:r>
          </w:p>
          <w:p w14:paraId="4BC5690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类别</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7EA69CC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抽查事项</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0310C75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事项</w:t>
            </w:r>
          </w:p>
          <w:p w14:paraId="26C826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类别</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BA13A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抽查</w:t>
            </w:r>
          </w:p>
          <w:p w14:paraId="7807E3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方式</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8B106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检查</w:t>
            </w:r>
          </w:p>
          <w:p w14:paraId="7CB6AC5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对象</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78C0A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检查</w:t>
            </w:r>
            <w:r>
              <w:rPr>
                <w:rFonts w:hint="eastAsia" w:ascii="黑体" w:hAnsi="黑体" w:eastAsia="黑体" w:cs="黑体"/>
                <w:b w:val="0"/>
                <w:bCs w:val="0"/>
                <w:i w:val="0"/>
                <w:iCs w:val="0"/>
                <w:color w:val="auto"/>
                <w:kern w:val="0"/>
                <w:sz w:val="24"/>
                <w:szCs w:val="24"/>
                <w:u w:val="none"/>
                <w:lang w:val="en-US" w:eastAsia="zh-CN" w:bidi="ar"/>
              </w:rPr>
              <w:br w:type="textWrapping"/>
            </w:r>
            <w:r>
              <w:rPr>
                <w:rFonts w:hint="eastAsia" w:ascii="黑体" w:hAnsi="黑体" w:eastAsia="黑体" w:cs="黑体"/>
                <w:b w:val="0"/>
                <w:bCs w:val="0"/>
                <w:i w:val="0"/>
                <w:iCs w:val="0"/>
                <w:color w:val="auto"/>
                <w:kern w:val="0"/>
                <w:sz w:val="24"/>
                <w:szCs w:val="24"/>
                <w:u w:val="none"/>
                <w:lang w:val="en-US" w:eastAsia="zh-CN" w:bidi="ar"/>
              </w:rPr>
              <w:t>方式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D2E08B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抽查数量/比例</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5F8CAB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检查时间</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0DC3DE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责任</w:t>
            </w:r>
          </w:p>
          <w:p w14:paraId="48C63DA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股室</w:t>
            </w:r>
          </w:p>
        </w:tc>
      </w:tr>
      <w:tr w14:paraId="048A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700A7D1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BABD4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olor w:val="auto"/>
                <w:sz w:val="24"/>
                <w:szCs w:val="24"/>
                <w:u w:val="none"/>
                <w:lang w:val="en-US" w:eastAsia="zh-CN"/>
              </w:rPr>
              <w:t>2026</w:t>
            </w:r>
            <w:r>
              <w:rPr>
                <w:rFonts w:hint="eastAsia" w:ascii="仿宋_GB2312" w:hAnsi="仿宋_GB2312" w:eastAsia="仿宋_GB2312" w:cs="仿宋_GB2312"/>
                <w:i w:val="0"/>
                <w:iCs w:val="0"/>
                <w:color w:val="auto"/>
                <w:sz w:val="24"/>
                <w:szCs w:val="24"/>
                <w:u w:val="none"/>
                <w:lang w:val="en-US" w:eastAsia="zh-CN"/>
              </w:rPr>
              <w:t>年度双随机抽查计划</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9761DB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center"/>
              <w:rPr>
                <w:rFonts w:hint="default" w:ascii="仿宋_GB2312" w:hAnsi="仿宋_GB2312" w:eastAsia="仿宋_GB2312" w:cs="仿宋_GB2312"/>
                <w:i w:val="0"/>
                <w:iCs w:val="0"/>
                <w:color w:val="auto"/>
                <w:sz w:val="24"/>
                <w:szCs w:val="24"/>
                <w:u w:val="none"/>
                <w:lang w:val="en-US" w:eastAsia="zh-CN"/>
              </w:rPr>
            </w:pPr>
            <w:r>
              <w:rPr>
                <w:rFonts w:hint="default" w:ascii="仿宋_GB2312" w:hAnsi="仿宋_GB2312" w:eastAsia="仿宋_GB2312" w:cs="仿宋_GB2312"/>
                <w:i w:val="0"/>
                <w:iCs w:val="0"/>
                <w:color w:val="auto"/>
                <w:sz w:val="24"/>
                <w:szCs w:val="24"/>
                <w:u w:val="none"/>
                <w:lang w:val="en-US" w:eastAsia="zh-CN"/>
              </w:rPr>
              <w:t>2026</w:t>
            </w:r>
            <w:r>
              <w:rPr>
                <w:rFonts w:hint="eastAsia" w:ascii="仿宋_GB2312" w:hAnsi="仿宋_GB2312" w:eastAsia="仿宋_GB2312" w:cs="仿宋_GB2312"/>
                <w:i w:val="0"/>
                <w:iCs w:val="0"/>
                <w:color w:val="auto"/>
                <w:sz w:val="24"/>
                <w:szCs w:val="24"/>
                <w:u w:val="none"/>
                <w:lang w:val="en-US" w:eastAsia="zh-CN"/>
              </w:rPr>
              <w:t>年工贸行业类“双随机”抽查</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22EA46D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工贸行业类</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86AFD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jc w:val="both"/>
              <w:textAlignment w:val="cente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1.</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对生产经营单位依法设置安全生产管理机构、配备安全生产管理人员或者或聘用注册安全工程师情况的监督检查</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2.对生产经营单位安全生产投入的监督检查</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3.对生产经营单位安全警示标志和安全设备及相关安全设施的监督检查</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4.对生产经营单位禁用工艺、设备的监督检查</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5.对生产经营单位危险作业管理的监督检查</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6.对生产经营单位涉及相关单位安全生</w:t>
            </w:r>
          </w:p>
          <w:p w14:paraId="2C77FF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jc w:val="both"/>
              <w:textAlignment w:val="center"/>
              <w:rPr>
                <w:rFonts w:hint="default" w:ascii="仿宋_GB2312" w:hAnsi="仿宋_GB2312" w:eastAsia="宋体" w:cs="仿宋_GB2312"/>
                <w:i w:val="0"/>
                <w:iCs w:val="0"/>
                <w:color w:val="auto"/>
                <w:sz w:val="24"/>
                <w:szCs w:val="24"/>
                <w:u w:val="none"/>
                <w:lang w:val="en-US" w:eastAsia="zh-CN"/>
              </w:rPr>
            </w:pP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产管理情况的监督检查</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CA0E2F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eastAsia="仿宋_GB2312"/>
                <w:color w:val="000000"/>
                <w:sz w:val="22"/>
                <w:szCs w:val="22"/>
              </w:rPr>
              <w:t>一般检查事项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61D1D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定向</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E15FA1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监管范围内工贸企业</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6CFD4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现场检查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5ACE11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color w:val="auto"/>
                <w:sz w:val="24"/>
                <w:szCs w:val="24"/>
                <w:vertAlign w:val="baseline"/>
                <w:lang w:val="en-US" w:eastAsia="zh-CN"/>
              </w:rPr>
              <w:t>按照检查对象风险等级，设定不同的比例分级抽取</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AAD9F6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4-12月</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D304C2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工贸股、执法大队</w:t>
            </w:r>
          </w:p>
        </w:tc>
      </w:tr>
      <w:tr w14:paraId="2209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3"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A1415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14B7B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olor w:val="auto"/>
                <w:sz w:val="24"/>
                <w:szCs w:val="24"/>
                <w:u w:val="none"/>
                <w:lang w:val="en-US" w:eastAsia="zh-CN"/>
              </w:rPr>
              <w:t>2026</w:t>
            </w:r>
            <w:r>
              <w:rPr>
                <w:rFonts w:hint="eastAsia" w:ascii="仿宋_GB2312" w:hAnsi="仿宋_GB2312" w:eastAsia="仿宋_GB2312" w:cs="仿宋_GB2312"/>
                <w:i w:val="0"/>
                <w:iCs w:val="0"/>
                <w:color w:val="auto"/>
                <w:sz w:val="24"/>
                <w:szCs w:val="24"/>
                <w:u w:val="none"/>
                <w:lang w:val="en-US" w:eastAsia="zh-CN"/>
              </w:rPr>
              <w:t>年度双随机抽查计划</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66170E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default" w:ascii="仿宋_GB2312" w:hAnsi="仿宋_GB2312" w:eastAsia="仿宋_GB2312" w:cs="仿宋_GB2312"/>
                <w:i w:val="0"/>
                <w:iCs w:val="0"/>
                <w:color w:val="auto"/>
                <w:sz w:val="24"/>
                <w:szCs w:val="24"/>
                <w:u w:val="none"/>
                <w:lang w:val="en-US" w:eastAsia="zh-CN"/>
              </w:rPr>
              <w:t>2026</w:t>
            </w:r>
            <w:r>
              <w:rPr>
                <w:rFonts w:hint="eastAsia" w:ascii="仿宋_GB2312" w:hAnsi="仿宋_GB2312" w:eastAsia="仿宋_GB2312" w:cs="仿宋_GB2312"/>
                <w:i w:val="0"/>
                <w:iCs w:val="0"/>
                <w:color w:val="auto"/>
                <w:sz w:val="24"/>
                <w:szCs w:val="24"/>
                <w:u w:val="none"/>
                <w:lang w:val="en-US" w:eastAsia="zh-CN"/>
              </w:rPr>
              <w:t>年危险化学品“双随机”抽查</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64869B6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危险化学品类</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CABDB9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1.对安全生产许可的监督检查</w:t>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2.</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对生产经营单位主要负责人、安全生产管理人员依法履行安全生产职责情况的监督检查</w:t>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3.对生产经营单位有关人员安全培训和教育情况的监督检查</w:t>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4.对建设项目安全设施“三同时”的监督检查</w:t>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5.</w:t>
            </w:r>
            <w:r>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对生产经营单位劳动防护用品的监督检查</w:t>
            </w:r>
            <w:r>
              <w:rPr>
                <w:rFonts w:hint="default"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4"/>
                <w:szCs w:val="24"/>
                <w:u w:val="none"/>
                <w:vertAlign w:val="baseline"/>
                <w:lang w:val="en-US" w:eastAsia="zh-CN" w:bidi="ar"/>
              </w:rPr>
              <w:t>6.</w:t>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对生产经营单位应急管理情况的监督检查</w:t>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br w:type="textWrapping"/>
            </w:r>
            <w:r>
              <w:rPr>
                <w:rFonts w:hint="eastAsia" w:ascii="仿宋_GB2312" w:hAnsi="仿宋_GB2312" w:eastAsia="仿宋_GB2312" w:cs="仿宋_GB2312"/>
                <w:b w:val="0"/>
                <w:bCs w:val="0"/>
                <w:i w:val="0"/>
                <w:iCs w:val="0"/>
                <w:caps w:val="0"/>
                <w:color w:val="auto"/>
                <w:spacing w:val="0"/>
                <w:kern w:val="0"/>
                <w:sz w:val="24"/>
                <w:szCs w:val="24"/>
                <w:u w:val="none"/>
                <w:vertAlign w:val="baseline"/>
                <w:lang w:val="en-US" w:eastAsia="zh-CN" w:bidi="ar"/>
              </w:rPr>
              <w:t>7.对高危行业、领域生产经营单位投保安全生产责任保险情况的监督检查</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7A47D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重点</w:t>
            </w:r>
          </w:p>
          <w:p w14:paraId="20E1159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检查事项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9AEAE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定向</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CD4A3A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监管范围内危化企业</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68418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现场检查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6B0BC7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color w:val="auto"/>
                <w:sz w:val="24"/>
                <w:szCs w:val="24"/>
                <w:vertAlign w:val="baseline"/>
                <w:lang w:val="en-US" w:eastAsia="zh-CN"/>
              </w:rPr>
              <w:t>按照检查对象风险等级，设定不同的比例分级抽取</w:t>
            </w:r>
            <w:r>
              <w:rPr>
                <w:rFonts w:hint="eastAsia" w:ascii="仿宋_GB2312" w:hAnsi="仿宋_GB2312" w:eastAsia="仿宋_GB2312" w:cs="仿宋_GB2312"/>
                <w:i w:val="0"/>
                <w:iCs w:val="0"/>
                <w:color w:val="auto"/>
                <w:sz w:val="24"/>
                <w:szCs w:val="24"/>
                <w:u w:val="none"/>
                <w:lang w:val="en-US" w:eastAsia="zh-CN"/>
              </w:rPr>
              <w:t xml:space="preserve"> </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3F7E30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4-12月</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7E5B7E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危化股、执法大队</w:t>
            </w:r>
          </w:p>
        </w:tc>
      </w:tr>
    </w:tbl>
    <w:p w14:paraId="17DDD2A8">
      <w:pPr>
        <w:pStyle w:val="2"/>
        <w:keepNext w:val="0"/>
        <w:keepLines w:val="0"/>
        <w:pageBreakBefore w:val="0"/>
        <w:kinsoku/>
        <w:wordWrap/>
        <w:overflowPunct/>
        <w:topLinePunct w:val="0"/>
        <w:autoSpaceDE/>
        <w:autoSpaceDN/>
        <w:bidi w:val="0"/>
        <w:adjustRightInd/>
        <w:snapToGrid/>
        <w:spacing w:before="0" w:beforeAutospacing="0" w:after="0" w:afterAutospacing="0"/>
        <w:sectPr>
          <w:pgSz w:w="16838" w:h="11906" w:orient="landscape"/>
          <w:pgMar w:top="1800" w:right="1440" w:bottom="1800" w:left="1440" w:header="851" w:footer="992" w:gutter="0"/>
          <w:cols w:space="425" w:num="1"/>
          <w:docGrid w:type="lines" w:linePitch="312" w:charSpace="0"/>
        </w:sectPr>
      </w:pPr>
    </w:p>
    <w:p w14:paraId="5C25E06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52"/>
    <w:rsid w:val="009D6D52"/>
    <w:rsid w:val="564C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2026-05-21T09:38:00Z</dcterms:created>
  <dc:creator>梓明</dc:creator>
  <cp:lastModifiedBy>梓明</cp:lastModifiedBy>
  <dcterms:modified xsi:type="dcterms:W3CDTF">2026-05-21T09:39:12Z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552F4775A62C4012BC6D1F77080CF2C3_11</vt:lpwstr>
  </property>
  <property fmtid="{D5CDD505-2E9C-101B-9397-08002B2CF9AE}" pid="4" name="KSOTemplateDocerSaveRecord">
    <vt:lpwstr>eyJoZGlkIjoiY2UxM2I3MDJlOGRiMGM4ZjZlNTc0MjdkNDFlOTE2NjAiLCJ1c2VySWQiOiI1Mzc0NDc1NDEifQ==</vt:lpwstr>
  </property>
</Properties>
</file>