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1920" w:firstLineChars="6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1920" w:firstLineChars="600"/>
        <w:jc w:val="both"/>
        <w:textAlignment w:val="auto"/>
        <w:outlineLvl w:val="9"/>
        <w:rPr>
          <w:rFonts w:hint="eastAsia" w:ascii="方正小标宋简体" w:hAnsi="宋体" w:eastAsia="方正小标宋简体" w:cs="宋体"/>
          <w:bCs/>
          <w:color w:val="auto"/>
          <w:sz w:val="44"/>
          <w:szCs w:val="44"/>
          <w:lang w:eastAsia="zh-CN"/>
        </w:rPr>
      </w:pPr>
      <w:r>
        <w:rPr>
          <w:rFonts w:hint="eastAsia" w:ascii="黑体" w:hAnsi="黑体" w:eastAsia="黑体" w:cs="黑体"/>
          <w:sz w:val="32"/>
          <w:szCs w:val="32"/>
          <w:lang w:val="en-US" w:eastAsia="zh-CN"/>
        </w:rPr>
        <w:t xml:space="preserve">  </w:t>
      </w:r>
      <w:r>
        <w:rPr>
          <w:rFonts w:hint="eastAsia" w:ascii="方正小标宋简体" w:hAnsi="宋体" w:eastAsia="方正小标宋简体" w:cs="宋体"/>
          <w:bCs/>
          <w:color w:val="auto"/>
          <w:sz w:val="44"/>
          <w:szCs w:val="44"/>
          <w:lang w:eastAsia="zh-CN"/>
        </w:rPr>
        <w:t>中共新野县</w:t>
      </w:r>
      <w:r>
        <w:rPr>
          <w:rFonts w:hint="eastAsia" w:ascii="方正小标宋简体" w:hAnsi="宋体" w:eastAsia="方正小标宋简体" w:cs="宋体"/>
          <w:bCs/>
          <w:color w:val="auto"/>
          <w:sz w:val="44"/>
          <w:szCs w:val="44"/>
          <w:lang w:val="en-US" w:eastAsia="zh-CN"/>
        </w:rPr>
        <w:t>商务局</w:t>
      </w:r>
      <w:r>
        <w:rPr>
          <w:rFonts w:hint="eastAsia" w:ascii="方正小标宋简体" w:hAnsi="宋体" w:eastAsia="方正小标宋简体" w:cs="宋体"/>
          <w:bCs/>
          <w:color w:val="auto"/>
          <w:sz w:val="44"/>
          <w:szCs w:val="44"/>
          <w:lang w:eastAsia="zh-CN"/>
        </w:rPr>
        <w:t>党组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880" w:firstLineChars="200"/>
        <w:jc w:val="both"/>
        <w:textAlignment w:val="auto"/>
        <w:outlineLvl w:val="9"/>
        <w:rPr>
          <w:rFonts w:hint="eastAsia"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关于县委第</w:t>
      </w:r>
      <w:r>
        <w:rPr>
          <w:rFonts w:hint="eastAsia" w:ascii="方正小标宋简体" w:hAnsi="宋体" w:eastAsia="方正小标宋简体" w:cs="宋体"/>
          <w:bCs/>
          <w:color w:val="auto"/>
          <w:sz w:val="44"/>
          <w:szCs w:val="44"/>
          <w:lang w:eastAsia="zh-CN"/>
        </w:rPr>
        <w:t>三</w:t>
      </w:r>
      <w:r>
        <w:rPr>
          <w:rFonts w:hint="eastAsia" w:ascii="方正小标宋简体" w:hAnsi="宋体" w:eastAsia="方正小标宋简体" w:cs="宋体"/>
          <w:bCs/>
          <w:color w:val="auto"/>
          <w:sz w:val="44"/>
          <w:szCs w:val="44"/>
        </w:rPr>
        <w:t>巡察组</w:t>
      </w:r>
      <w:r>
        <w:rPr>
          <w:rFonts w:hint="eastAsia" w:ascii="方正小标宋简体" w:hAnsi="宋体" w:eastAsia="方正小标宋简体" w:cs="宋体"/>
          <w:bCs/>
          <w:color w:val="auto"/>
          <w:sz w:val="44"/>
          <w:szCs w:val="44"/>
          <w:lang w:eastAsia="zh-CN"/>
        </w:rPr>
        <w:t>巡察</w:t>
      </w:r>
      <w:r>
        <w:rPr>
          <w:rFonts w:hint="eastAsia" w:ascii="方正小标宋简体" w:hAnsi="宋体" w:eastAsia="方正小标宋简体" w:cs="宋体"/>
          <w:bCs/>
          <w:color w:val="auto"/>
          <w:sz w:val="44"/>
          <w:szCs w:val="44"/>
        </w:rPr>
        <w:t>反馈意见</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2640" w:firstLineChars="600"/>
        <w:jc w:val="both"/>
        <w:textAlignment w:val="auto"/>
        <w:outlineLvl w:val="9"/>
        <w:rPr>
          <w:rFonts w:hint="eastAsia" w:ascii="方正小标宋简体" w:hAnsi="宋体" w:eastAsia="方正小标宋简体" w:cs="宋体"/>
          <w:bCs/>
          <w:color w:val="auto"/>
          <w:sz w:val="44"/>
          <w:szCs w:val="44"/>
          <w:lang w:eastAsia="zh-CN"/>
        </w:rPr>
      </w:pPr>
      <w:r>
        <w:rPr>
          <w:rFonts w:hint="eastAsia" w:ascii="方正小标宋简体" w:hAnsi="宋体" w:eastAsia="方正小标宋简体" w:cs="宋体"/>
          <w:bCs/>
          <w:color w:val="auto"/>
          <w:sz w:val="44"/>
          <w:szCs w:val="44"/>
        </w:rPr>
        <w:t>整改</w:t>
      </w:r>
      <w:r>
        <w:rPr>
          <w:rFonts w:hint="eastAsia" w:ascii="方正小标宋简体" w:hAnsi="宋体" w:eastAsia="方正小标宋简体" w:cs="宋体"/>
          <w:bCs/>
          <w:color w:val="auto"/>
          <w:sz w:val="44"/>
          <w:szCs w:val="44"/>
          <w:lang w:eastAsia="zh-CN"/>
        </w:rPr>
        <w:t>落实情况通报</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宋体" w:eastAsia="仿宋_GB2312" w:cs="宋体"/>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2025</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10</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20</w:t>
      </w:r>
      <w:r>
        <w:rPr>
          <w:rFonts w:hint="eastAsia" w:ascii="仿宋_GB2312" w:hAnsi="宋体" w:eastAsia="仿宋_GB2312" w:cs="宋体"/>
          <w:color w:val="auto"/>
          <w:sz w:val="32"/>
          <w:szCs w:val="32"/>
        </w:rPr>
        <w:t>日至</w:t>
      </w:r>
      <w:r>
        <w:rPr>
          <w:rFonts w:hint="eastAsia" w:ascii="仿宋_GB2312" w:hAnsi="宋体" w:eastAsia="仿宋_GB2312" w:cs="宋体"/>
          <w:color w:val="auto"/>
          <w:sz w:val="32"/>
          <w:szCs w:val="32"/>
          <w:lang w:val="en-US" w:eastAsia="zh-CN"/>
        </w:rPr>
        <w:t>11</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29</w:t>
      </w:r>
      <w:r>
        <w:rPr>
          <w:rFonts w:hint="eastAsia" w:ascii="仿宋_GB2312" w:hAnsi="宋体" w:eastAsia="仿宋_GB2312" w:cs="宋体"/>
          <w:color w:val="auto"/>
          <w:sz w:val="32"/>
          <w:szCs w:val="32"/>
        </w:rPr>
        <w:t>日</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县委第</w:t>
      </w:r>
      <w:r>
        <w:rPr>
          <w:rFonts w:hint="eastAsia" w:ascii="仿宋_GB2312" w:hAnsi="宋体" w:eastAsia="仿宋_GB2312" w:cs="宋体"/>
          <w:color w:val="auto"/>
          <w:sz w:val="32"/>
          <w:szCs w:val="32"/>
          <w:lang w:val="en-US" w:eastAsia="zh-CN"/>
        </w:rPr>
        <w:t>三</w:t>
      </w:r>
      <w:r>
        <w:rPr>
          <w:rFonts w:hint="eastAsia" w:ascii="仿宋_GB2312" w:hAnsi="宋体" w:eastAsia="仿宋_GB2312" w:cs="宋体"/>
          <w:color w:val="auto"/>
          <w:sz w:val="32"/>
          <w:szCs w:val="32"/>
        </w:rPr>
        <w:t>巡察组对</w:t>
      </w:r>
      <w:r>
        <w:rPr>
          <w:rFonts w:hint="eastAsia" w:ascii="仿宋_GB2312" w:hAnsi="宋体" w:eastAsia="仿宋_GB2312" w:cs="宋体"/>
          <w:color w:val="auto"/>
          <w:sz w:val="32"/>
          <w:szCs w:val="32"/>
          <w:lang w:val="en-US" w:eastAsia="zh-CN"/>
        </w:rPr>
        <w:t>县商务局党组织</w:t>
      </w:r>
      <w:r>
        <w:rPr>
          <w:rFonts w:hint="eastAsia" w:ascii="仿宋_GB2312" w:hAnsi="宋体" w:eastAsia="仿宋_GB2312" w:cs="宋体"/>
          <w:color w:val="auto"/>
          <w:sz w:val="32"/>
          <w:szCs w:val="32"/>
        </w:rPr>
        <w:t>进行了巡察</w:t>
      </w:r>
      <w:r>
        <w:rPr>
          <w:rFonts w:hint="eastAsia" w:ascii="仿宋_GB2312" w:hAnsi="宋体" w:eastAsia="仿宋_GB2312" w:cs="宋体"/>
          <w:color w:val="auto"/>
          <w:sz w:val="32"/>
          <w:szCs w:val="32"/>
          <w:lang w:eastAsia="zh-CN"/>
        </w:rPr>
        <w:t>“回头看”。</w:t>
      </w:r>
      <w:r>
        <w:rPr>
          <w:rFonts w:hint="eastAsia" w:ascii="仿宋_GB2312" w:hAnsi="宋体" w:eastAsia="仿宋_GB2312" w:cs="宋体"/>
          <w:color w:val="auto"/>
          <w:sz w:val="32"/>
          <w:szCs w:val="32"/>
          <w:lang w:val="en-US" w:eastAsia="zh-CN"/>
        </w:rPr>
        <w:t>2025年12</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24</w:t>
      </w:r>
      <w:r>
        <w:rPr>
          <w:rFonts w:hint="eastAsia" w:ascii="仿宋_GB2312" w:hAnsi="宋体" w:eastAsia="仿宋_GB2312" w:cs="宋体"/>
          <w:color w:val="auto"/>
          <w:sz w:val="32"/>
          <w:szCs w:val="32"/>
        </w:rPr>
        <w:t>日</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县委第</w:t>
      </w:r>
      <w:r>
        <w:rPr>
          <w:rFonts w:hint="eastAsia" w:ascii="仿宋_GB2312" w:hAnsi="宋体" w:eastAsia="仿宋_GB2312" w:cs="宋体"/>
          <w:color w:val="auto"/>
          <w:sz w:val="32"/>
          <w:szCs w:val="32"/>
          <w:lang w:val="en-US" w:eastAsia="zh-CN"/>
        </w:rPr>
        <w:t>三</w:t>
      </w:r>
      <w:r>
        <w:rPr>
          <w:rFonts w:hint="eastAsia" w:ascii="仿宋_GB2312" w:hAnsi="宋体" w:eastAsia="仿宋_GB2312" w:cs="宋体"/>
          <w:color w:val="auto"/>
          <w:sz w:val="32"/>
          <w:szCs w:val="32"/>
        </w:rPr>
        <w:t>巡察组向</w:t>
      </w:r>
      <w:r>
        <w:rPr>
          <w:rFonts w:hint="eastAsia" w:ascii="仿宋_GB2312" w:hAnsi="宋体" w:eastAsia="仿宋_GB2312" w:cs="宋体"/>
          <w:color w:val="auto"/>
          <w:sz w:val="32"/>
          <w:szCs w:val="32"/>
          <w:lang w:eastAsia="zh-CN"/>
        </w:rPr>
        <w:t>县商务局</w:t>
      </w:r>
      <w:r>
        <w:rPr>
          <w:rFonts w:hint="eastAsia" w:ascii="仿宋_GB2312" w:hAnsi="宋体" w:eastAsia="仿宋_GB2312" w:cs="宋体"/>
          <w:color w:val="auto"/>
          <w:sz w:val="32"/>
          <w:szCs w:val="32"/>
        </w:rPr>
        <w:t>反馈了巡察意见</w:t>
      </w:r>
      <w:r>
        <w:rPr>
          <w:rFonts w:hint="eastAsia" w:ascii="仿宋_GB2312" w:hAnsi="宋体" w:eastAsia="仿宋_GB2312" w:cs="宋体"/>
          <w:color w:val="auto"/>
          <w:sz w:val="32"/>
          <w:szCs w:val="32"/>
          <w:lang w:eastAsia="zh-CN"/>
        </w:rPr>
        <w:t>。按照《中国共产党党内监督条例》和《中国共产党巡视工作条例》有关规定，现将县委第</w:t>
      </w:r>
      <w:r>
        <w:rPr>
          <w:rFonts w:hint="eastAsia" w:ascii="仿宋_GB2312" w:hAnsi="宋体" w:eastAsia="仿宋_GB2312" w:cs="宋体"/>
          <w:color w:val="auto"/>
          <w:sz w:val="32"/>
          <w:szCs w:val="32"/>
          <w:lang w:val="en-US" w:eastAsia="zh-CN"/>
        </w:rPr>
        <w:t>三</w:t>
      </w:r>
      <w:r>
        <w:rPr>
          <w:rFonts w:hint="eastAsia" w:ascii="仿宋_GB2312" w:hAnsi="宋体" w:eastAsia="仿宋_GB2312" w:cs="宋体"/>
          <w:color w:val="auto"/>
          <w:sz w:val="32"/>
          <w:szCs w:val="32"/>
          <w:lang w:eastAsia="zh-CN"/>
        </w:rPr>
        <w:t>巡察组反馈意见整改落实情况公示如下：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一、上轮巡察未整改到位的问题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1.关于“党组对落实党风廉政建设主体责任认识不足，重视不够”</w:t>
      </w:r>
      <w:r>
        <w:rPr>
          <w:rFonts w:hint="eastAsia" w:ascii="楷体" w:hAnsi="楷体" w:eastAsia="楷体" w:cs="楷体"/>
          <w:b/>
          <w:bCs/>
          <w:color w:val="auto"/>
          <w:sz w:val="32"/>
          <w:szCs w:val="32"/>
          <w:lang w:eastAsia="zh-CN"/>
        </w:rPr>
        <w:t>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textAlignment w:val="auto"/>
        <w:outlineLvl w:val="9"/>
        <w:rPr>
          <w:rFonts w:hint="eastAsia"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lang w:val="en-US" w:eastAsia="zh-CN"/>
        </w:rPr>
        <w:t>一是深化思想认识，提高政治站位。</w:t>
      </w:r>
      <w:r>
        <w:rPr>
          <w:rFonts w:hint="eastAsia" w:ascii="仿宋_GB2312" w:hAnsi="宋体" w:eastAsia="仿宋_GB2312" w:cs="宋体"/>
          <w:color w:val="auto"/>
          <w:sz w:val="32"/>
          <w:szCs w:val="32"/>
          <w:lang w:val="en-US" w:eastAsia="zh-CN"/>
        </w:rPr>
        <w:t>局党组将党风廉政建设主体责任作为重大政治责任，结合树立和践行正确政绩观学习教育，通过“第一议题”专题学习了“中央八项规定”精以及习近平总书记关于作风建设方面的重要论述。</w:t>
      </w:r>
      <w:r>
        <w:rPr>
          <w:rFonts w:hint="eastAsia" w:ascii="仿宋_GB2312" w:hAnsi="宋体" w:eastAsia="仿宋_GB2312" w:cs="宋体"/>
          <w:b/>
          <w:bCs/>
          <w:color w:val="auto"/>
          <w:sz w:val="32"/>
          <w:szCs w:val="32"/>
          <w:lang w:val="en-US" w:eastAsia="zh-CN"/>
        </w:rPr>
        <w:t>二是强化教育引导，筑牢思想防线。</w:t>
      </w:r>
      <w:r>
        <w:rPr>
          <w:rFonts w:hint="eastAsia" w:ascii="仿宋_GB2312" w:hAnsi="宋体" w:eastAsia="仿宋_GB2312" w:cs="宋体"/>
          <w:color w:val="auto"/>
          <w:sz w:val="32"/>
          <w:szCs w:val="32"/>
          <w:lang w:val="en-US" w:eastAsia="zh-CN"/>
        </w:rPr>
        <w:t>开展“党组织书记讲廉政党课”和典型案例专题学习2次，以党组书记讲党课，切实强化全局干部职工讲政治、守规矩、严纪律意识，持续巩固党员干部廉洁自律意识。。</w:t>
      </w:r>
      <w:r>
        <w:rPr>
          <w:rFonts w:hint="eastAsia" w:ascii="仿宋_GB2312" w:hAnsi="宋体" w:eastAsia="仿宋_GB2312" w:cs="宋体"/>
          <w:b/>
          <w:bCs/>
          <w:color w:val="auto"/>
          <w:sz w:val="32"/>
          <w:szCs w:val="32"/>
          <w:lang w:val="en-US" w:eastAsia="zh-CN"/>
        </w:rPr>
        <w:t>三是加强警示教育，剖析典型案例。</w:t>
      </w:r>
      <w:r>
        <w:rPr>
          <w:rFonts w:hint="eastAsia" w:ascii="仿宋_GB2312" w:hAnsi="宋体" w:eastAsia="仿宋_GB2312" w:cs="宋体"/>
          <w:color w:val="auto"/>
          <w:sz w:val="32"/>
          <w:szCs w:val="32"/>
          <w:lang w:val="en-US" w:eastAsia="zh-CN"/>
        </w:rPr>
        <w:t>发挥典型案例的警示教育作用，组织开展典型案例剖析会议3次。</w:t>
      </w:r>
      <w:r>
        <w:rPr>
          <w:rFonts w:hint="eastAsia" w:ascii="仿宋_GB2312" w:hAnsi="宋体" w:eastAsia="仿宋_GB2312" w:cs="宋体"/>
          <w:b/>
          <w:bCs/>
          <w:color w:val="auto"/>
          <w:sz w:val="32"/>
          <w:szCs w:val="32"/>
          <w:lang w:val="en-US" w:eastAsia="zh-CN"/>
        </w:rPr>
        <w:t>四是签订廉洁承诺，筑牢自律防线。</w:t>
      </w:r>
      <w:r>
        <w:rPr>
          <w:rFonts w:hint="eastAsia" w:ascii="仿宋_GB2312" w:hAnsi="宋体" w:eastAsia="仿宋_GB2312" w:cs="宋体"/>
          <w:color w:val="auto"/>
          <w:sz w:val="32"/>
          <w:szCs w:val="32"/>
          <w:lang w:val="en-US" w:eastAsia="zh-CN"/>
        </w:rPr>
        <w:t>通过签订廉洁自律承诺，进一步明确和压实全面从严治党主体责任，增强党员干部廉洁自律意识，细化“齐抓共管”的工作格局。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2.关于“应计未计固定资产”问题的整改情况</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lang w:val="en-US" w:eastAsia="zh-CN"/>
        </w:rPr>
        <w:t>一是对全局固定资产进行了清查盘点，</w:t>
      </w:r>
      <w:r>
        <w:rPr>
          <w:rFonts w:hint="eastAsia" w:ascii="仿宋_GB2312" w:hAnsi="宋体" w:eastAsia="仿宋_GB2312" w:cs="宋体"/>
          <w:color w:val="auto"/>
          <w:sz w:val="32"/>
          <w:szCs w:val="32"/>
          <w:lang w:val="en-US" w:eastAsia="zh-CN"/>
        </w:rPr>
        <w:t>建立固定资产相关台账。</w:t>
      </w:r>
      <w:r>
        <w:rPr>
          <w:rFonts w:hint="eastAsia" w:ascii="仿宋_GB2312" w:hAnsi="宋体" w:eastAsia="仿宋_GB2312" w:cs="宋体"/>
          <w:b/>
          <w:bCs/>
          <w:color w:val="auto"/>
          <w:sz w:val="32"/>
          <w:szCs w:val="32"/>
          <w:lang w:val="en-US" w:eastAsia="zh-CN"/>
        </w:rPr>
        <w:t>二是进一步梳理了全局资产信息，</w:t>
      </w:r>
      <w:r>
        <w:rPr>
          <w:rFonts w:hint="eastAsia" w:ascii="仿宋_GB2312" w:hAnsi="宋体" w:eastAsia="仿宋_GB2312" w:cs="宋体"/>
          <w:color w:val="auto"/>
          <w:sz w:val="32"/>
          <w:szCs w:val="32"/>
          <w:lang w:val="en-US" w:eastAsia="zh-CN"/>
        </w:rPr>
        <w:t>并将11.25万元固定资产录入了县财政固定资产系统。</w:t>
      </w:r>
      <w:r>
        <w:rPr>
          <w:rFonts w:hint="eastAsia" w:ascii="仿宋_GB2312" w:hAnsi="宋体" w:eastAsia="仿宋_GB2312" w:cs="宋体"/>
          <w:b/>
          <w:bCs/>
          <w:color w:val="auto"/>
          <w:sz w:val="32"/>
          <w:szCs w:val="32"/>
          <w:lang w:val="en-US" w:eastAsia="zh-CN"/>
        </w:rPr>
        <w:t>三是修订完善《新野县商务局固定资产管理办法》,</w:t>
      </w:r>
      <w:r>
        <w:rPr>
          <w:rFonts w:hint="eastAsia" w:ascii="仿宋_GB2312" w:hAnsi="宋体" w:eastAsia="仿宋_GB2312" w:cs="宋体"/>
          <w:color w:val="auto"/>
          <w:sz w:val="32"/>
          <w:szCs w:val="32"/>
          <w:lang w:val="en-US" w:eastAsia="zh-CN"/>
        </w:rPr>
        <w:t>进一步细化管理措施。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textAlignment w:val="auto"/>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3.关于“不合规票据入账、接待清单要素不全”问题的整改情况</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lang w:val="en-US" w:eastAsia="zh-CN"/>
        </w:rPr>
        <w:t>一是针对不合规票据入账、</w:t>
      </w:r>
      <w:r>
        <w:rPr>
          <w:rFonts w:hint="eastAsia" w:ascii="仿宋_GB2312" w:hAnsi="宋体" w:eastAsia="仿宋_GB2312" w:cs="宋体"/>
          <w:color w:val="auto"/>
          <w:sz w:val="32"/>
          <w:szCs w:val="32"/>
          <w:lang w:val="en-US" w:eastAsia="zh-CN"/>
        </w:rPr>
        <w:t>接待清单要素不全问题召开了全体干部职工财务专项培训会，对日常报销中的痛点、难点问题进行了细致讲解。</w:t>
      </w:r>
      <w:r>
        <w:rPr>
          <w:rFonts w:hint="eastAsia" w:ascii="仿宋_GB2312" w:hAnsi="宋体" w:eastAsia="仿宋_GB2312" w:cs="宋体"/>
          <w:b/>
          <w:bCs/>
          <w:color w:val="auto"/>
          <w:sz w:val="32"/>
          <w:szCs w:val="32"/>
          <w:lang w:val="en-US" w:eastAsia="zh-CN"/>
        </w:rPr>
        <w:t>二是制定并印发了《财务管理制度》，</w:t>
      </w:r>
      <w:r>
        <w:rPr>
          <w:rFonts w:hint="eastAsia" w:ascii="仿宋_GB2312" w:hAnsi="宋体" w:eastAsia="仿宋_GB2312" w:cs="宋体"/>
          <w:color w:val="auto"/>
          <w:sz w:val="32"/>
          <w:szCs w:val="32"/>
          <w:lang w:val="en-US" w:eastAsia="zh-CN"/>
        </w:rPr>
        <w:t>进一步规范了财务管理，完善财务管理制度9项。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4.关于“干部混岗使用现象突出”问题的整改情况</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lang w:val="en-US" w:eastAsia="zh-CN"/>
        </w:rPr>
        <w:t>一是全面摸清人员底数，</w:t>
      </w:r>
      <w:r>
        <w:rPr>
          <w:rFonts w:hint="eastAsia" w:ascii="仿宋_GB2312" w:hAnsi="宋体" w:eastAsia="仿宋_GB2312" w:cs="宋体"/>
          <w:color w:val="auto"/>
          <w:sz w:val="32"/>
          <w:szCs w:val="32"/>
          <w:lang w:val="en-US" w:eastAsia="zh-CN"/>
        </w:rPr>
        <w:t>规范建立本局人员编制台账及各科室职数、人员配置情况表，精准梳理人员岗位现状、编制空缺及混岗情况，为规范岗位设置、合理调配人员提供详实依据。</w:t>
      </w:r>
      <w:r>
        <w:rPr>
          <w:rFonts w:hint="eastAsia" w:ascii="仿宋_GB2312" w:hAnsi="宋体" w:eastAsia="仿宋_GB2312" w:cs="宋体"/>
          <w:b/>
          <w:bCs/>
          <w:color w:val="auto"/>
          <w:sz w:val="32"/>
          <w:szCs w:val="32"/>
          <w:lang w:val="en-US" w:eastAsia="zh-CN"/>
        </w:rPr>
        <w:t>二是统筹优化队伍结构，</w:t>
      </w:r>
      <w:r>
        <w:rPr>
          <w:rFonts w:hint="eastAsia" w:ascii="仿宋_GB2312" w:hAnsi="宋体" w:eastAsia="仿宋_GB2312" w:cs="宋体"/>
          <w:color w:val="auto"/>
          <w:sz w:val="32"/>
          <w:szCs w:val="32"/>
          <w:lang w:val="en-US" w:eastAsia="zh-CN"/>
        </w:rPr>
        <w:t>结合工作实际和人员缺口，科学制定2026年事业编制人员招聘计划，通过补充专业人才、优化人员配置，逐步消化干部混岗使用问题，进一步规范人事管理和岗位用人秩序。</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default" w:ascii="仿宋_GB2312" w:hAnsi="宋体" w:eastAsia="仿宋_GB2312" w:cs="宋体"/>
          <w:color w:val="auto"/>
          <w:sz w:val="32"/>
          <w:szCs w:val="32"/>
          <w:lang w:val="en-US" w:eastAsia="zh-CN"/>
        </w:rPr>
      </w:pPr>
      <w:r>
        <w:rPr>
          <w:rFonts w:hint="eastAsia" w:ascii="楷体" w:hAnsi="楷体" w:eastAsia="楷体" w:cs="楷体"/>
          <w:b/>
          <w:bCs/>
          <w:color w:val="auto"/>
          <w:sz w:val="32"/>
          <w:szCs w:val="32"/>
          <w:lang w:val="en-US" w:eastAsia="zh-CN"/>
        </w:rPr>
        <w:t>5.关于“离岗创业人员管理不规范”问题的整改情况</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lang w:val="en-US" w:eastAsia="zh-CN"/>
        </w:rPr>
        <w:t>一是建立了离岗创业人员管理台账</w:t>
      </w:r>
      <w:r>
        <w:rPr>
          <w:rFonts w:hint="eastAsia" w:ascii="仿宋_GB2312" w:hAnsi="宋体" w:eastAsia="仿宋_GB2312" w:cs="宋体"/>
          <w:color w:val="auto"/>
          <w:sz w:val="32"/>
          <w:szCs w:val="32"/>
          <w:lang w:val="en-US" w:eastAsia="zh-CN"/>
        </w:rPr>
        <w:t>和个人基本档案，对离岗创业、离岗兼职人员去向进行跟踪，引导离岗创业人员自觉服从单位管理和监督。</w:t>
      </w:r>
      <w:r>
        <w:rPr>
          <w:rFonts w:hint="eastAsia" w:ascii="仿宋_GB2312" w:hAnsi="宋体" w:eastAsia="仿宋_GB2312" w:cs="宋体"/>
          <w:b/>
          <w:bCs/>
          <w:color w:val="auto"/>
          <w:sz w:val="32"/>
          <w:szCs w:val="32"/>
          <w:lang w:val="en-US" w:eastAsia="zh-CN"/>
        </w:rPr>
        <w:t>二是每季度联系离岗创业人员，</w:t>
      </w:r>
      <w:r>
        <w:rPr>
          <w:rFonts w:hint="eastAsia" w:ascii="仿宋_GB2312" w:hAnsi="宋体" w:eastAsia="仿宋_GB2312" w:cs="宋体"/>
          <w:color w:val="auto"/>
          <w:sz w:val="32"/>
          <w:szCs w:val="32"/>
          <w:lang w:val="en-US" w:eastAsia="zh-CN"/>
        </w:rPr>
        <w:t>并收集离岗创业人员一季度思想汇报2份，定期了解离岗创业人员的个人情况，确保离岗创业人员无违法违纪问题。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lang w:val="en-US" w:eastAsia="zh-CN"/>
        </w:rPr>
        <w:t>落实中央省市县委精神有差距，履职尽责有缺位</w:t>
      </w:r>
      <w:r>
        <w:rPr>
          <w:rFonts w:hint="eastAsia" w:ascii="黑体" w:hAnsi="黑体" w:eastAsia="黑体" w:cs="黑体"/>
          <w:b w:val="0"/>
          <w:bCs w:val="0"/>
          <w:color w:val="auto"/>
          <w:sz w:val="32"/>
          <w:szCs w:val="32"/>
        </w:rPr>
        <w:t>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1.关于“对中央省市县历年经济工作会议精神传达有缺失”</w:t>
      </w:r>
      <w:r>
        <w:rPr>
          <w:rFonts w:hint="eastAsia" w:ascii="楷体" w:hAnsi="楷体" w:eastAsia="楷体" w:cs="楷体"/>
          <w:b/>
          <w:bCs/>
          <w:color w:val="auto"/>
          <w:sz w:val="32"/>
          <w:szCs w:val="32"/>
          <w:lang w:eastAsia="zh-CN"/>
        </w:rPr>
        <w:t>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textAlignment w:val="auto"/>
        <w:outlineLvl w:val="9"/>
        <w:rPr>
          <w:rFonts w:hint="eastAsia"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lang w:val="en-US" w:eastAsia="zh-CN"/>
        </w:rPr>
        <w:t>一是利用两次“周二大讲堂”时间传达</w:t>
      </w:r>
      <w:r>
        <w:rPr>
          <w:rFonts w:hint="eastAsia" w:ascii="仿宋_GB2312" w:hAnsi="宋体" w:eastAsia="仿宋_GB2312" w:cs="宋体"/>
          <w:color w:val="auto"/>
          <w:sz w:val="32"/>
          <w:szCs w:val="32"/>
          <w:lang w:val="en-US" w:eastAsia="zh-CN"/>
        </w:rPr>
        <w:t>和学习了中央和省市县经济工作会议精以及商务工作会议精神，进一步领会了今后一个时期商务工作的总体思路、目标任务和重点举措，凝聚了推动全县商务工作再上新台阶的共识合力。</w:t>
      </w:r>
      <w:r>
        <w:rPr>
          <w:rFonts w:hint="eastAsia" w:ascii="仿宋_GB2312" w:hAnsi="宋体" w:eastAsia="仿宋_GB2312" w:cs="宋体"/>
          <w:b/>
          <w:bCs/>
          <w:color w:val="auto"/>
          <w:sz w:val="32"/>
          <w:szCs w:val="32"/>
          <w:lang w:val="en-US" w:eastAsia="zh-CN"/>
        </w:rPr>
        <w:t>二是建立《新野县商务局机关学习制度》，</w:t>
      </w:r>
      <w:r>
        <w:rPr>
          <w:rFonts w:hint="eastAsia" w:ascii="仿宋_GB2312" w:hAnsi="宋体" w:eastAsia="仿宋_GB2312" w:cs="宋体"/>
          <w:color w:val="auto"/>
          <w:sz w:val="32"/>
          <w:szCs w:val="32"/>
          <w:lang w:val="en-US" w:eastAsia="zh-CN"/>
        </w:rPr>
        <w:t>要求局班子成员带头学习、带头讲课，做到人员、时间、效果三落实。</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2.关于“研究部署专题工作不到位”问题的整改情况</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lang w:val="en-US" w:eastAsia="zh-CN"/>
        </w:rPr>
        <w:t>一是由局政策法规股牵头，</w:t>
      </w:r>
      <w:r>
        <w:rPr>
          <w:rFonts w:hint="eastAsia" w:ascii="仿宋_GB2312" w:hAnsi="宋体" w:eastAsia="仿宋_GB2312" w:cs="宋体"/>
          <w:color w:val="auto"/>
          <w:sz w:val="32"/>
          <w:szCs w:val="32"/>
          <w:lang w:val="en-US" w:eastAsia="zh-CN"/>
        </w:rPr>
        <w:t>计划利用6个月时间，厘清商务领域的业务职能，并在全局开展学习研讨。巡察整改以来，我局聚焦外资、外贸、外经、内贸、电子商务、便利化等业务开展专题学习研讨3次，学习商务领域政策法规12项。</w:t>
      </w:r>
      <w:r>
        <w:rPr>
          <w:rFonts w:hint="eastAsia" w:ascii="仿宋_GB2312" w:hAnsi="宋体" w:eastAsia="仿宋_GB2312" w:cs="宋体"/>
          <w:b/>
          <w:bCs/>
          <w:color w:val="auto"/>
          <w:sz w:val="32"/>
          <w:szCs w:val="32"/>
          <w:lang w:val="en-US" w:eastAsia="zh-CN"/>
        </w:rPr>
        <w:t>二是进一步摸清了城区内</w:t>
      </w:r>
      <w:r>
        <w:rPr>
          <w:rFonts w:hint="eastAsia" w:ascii="仿宋_GB2312" w:hAnsi="宋体" w:eastAsia="仿宋_GB2312" w:cs="宋体"/>
          <w:color w:val="auto"/>
          <w:sz w:val="32"/>
          <w:szCs w:val="32"/>
          <w:lang w:val="en-US" w:eastAsia="zh-CN"/>
        </w:rPr>
        <w:t>商超、加油站、餐饮、住宿业、居民服务业等行业预付卡发卡企业底子，建立工作台帐。至目前，已梳理修理业40家、其他服务业67家、住宿业37家、餐饮业128家、居民服务业116家。</w:t>
      </w:r>
      <w:r>
        <w:rPr>
          <w:rFonts w:hint="eastAsia" w:ascii="仿宋_GB2312" w:hAnsi="宋体" w:eastAsia="仿宋_GB2312" w:cs="宋体"/>
          <w:b/>
          <w:bCs/>
          <w:color w:val="auto"/>
          <w:sz w:val="32"/>
          <w:szCs w:val="32"/>
          <w:lang w:val="en-US" w:eastAsia="zh-CN"/>
        </w:rPr>
        <w:t>三是开展商业预付卡</w:t>
      </w:r>
      <w:r>
        <w:rPr>
          <w:rFonts w:hint="eastAsia" w:ascii="仿宋_GB2312" w:hAnsi="宋体" w:eastAsia="仿宋_GB2312" w:cs="宋体"/>
          <w:color w:val="auto"/>
          <w:sz w:val="32"/>
          <w:szCs w:val="32"/>
          <w:lang w:val="en-US" w:eastAsia="zh-CN"/>
        </w:rPr>
        <w:t>发卡企业日常监督，同时发放了预付卡行为规范告知书并签订了承诺书，均由企业法人进行了签字确认。</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2"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3.关于“重点业务工作推进效果不佳”问题的整改情况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一是组织我县4家企业</w:t>
      </w:r>
      <w:r>
        <w:rPr>
          <w:rFonts w:hint="eastAsia" w:ascii="仿宋_GB2312" w:hAnsi="仿宋_GB2312" w:eastAsia="仿宋_GB2312" w:cs="仿宋_GB2312"/>
          <w:b w:val="0"/>
          <w:bCs w:val="0"/>
          <w:color w:val="auto"/>
          <w:sz w:val="32"/>
          <w:szCs w:val="32"/>
          <w:lang w:val="en-US" w:eastAsia="zh-CN"/>
        </w:rPr>
        <w:t>参加第六届中国跨境电商交易会。</w:t>
      </w:r>
      <w:r>
        <w:rPr>
          <w:rFonts w:hint="eastAsia" w:ascii="仿宋_GB2312" w:hAnsi="仿宋_GB2312" w:eastAsia="仿宋_GB2312" w:cs="仿宋_GB2312"/>
          <w:b/>
          <w:bCs/>
          <w:color w:val="auto"/>
          <w:sz w:val="32"/>
          <w:szCs w:val="32"/>
          <w:lang w:val="en-US" w:eastAsia="zh-CN"/>
        </w:rPr>
        <w:t>二是对南阳迪迪佳</w:t>
      </w:r>
      <w:r>
        <w:rPr>
          <w:rFonts w:hint="eastAsia" w:ascii="仿宋_GB2312" w:hAnsi="仿宋_GB2312" w:eastAsia="仿宋_GB2312" w:cs="仿宋_GB2312"/>
          <w:b w:val="0"/>
          <w:bCs w:val="0"/>
          <w:color w:val="auto"/>
          <w:sz w:val="32"/>
          <w:szCs w:val="32"/>
          <w:lang w:val="en-US" w:eastAsia="zh-CN"/>
        </w:rPr>
        <w:t>游乐设备有限公司、南阳赞光科技有限公司等多家企业调研走访，解答企业如何出口疑问，助力企业开拓国际市场。</w:t>
      </w:r>
      <w:r>
        <w:rPr>
          <w:rFonts w:hint="eastAsia" w:ascii="仿宋_GB2312" w:hAnsi="仿宋_GB2312" w:eastAsia="仿宋_GB2312" w:cs="仿宋_GB2312"/>
          <w:b/>
          <w:bCs/>
          <w:color w:val="auto"/>
          <w:sz w:val="32"/>
          <w:szCs w:val="32"/>
          <w:lang w:val="en-US" w:eastAsia="zh-CN"/>
        </w:rPr>
        <w:t>三是组织我县15家外贸企业</w:t>
      </w:r>
      <w:r>
        <w:rPr>
          <w:rFonts w:hint="eastAsia" w:ascii="仿宋_GB2312" w:hAnsi="仿宋_GB2312" w:eastAsia="仿宋_GB2312" w:cs="仿宋_GB2312"/>
          <w:b w:val="0"/>
          <w:bCs w:val="0"/>
          <w:color w:val="auto"/>
          <w:sz w:val="32"/>
          <w:szCs w:val="32"/>
          <w:lang w:val="en-US" w:eastAsia="zh-CN"/>
        </w:rPr>
        <w:t>参加全市外贸业务培训会；邀请南阳市商务局、南阳海关等7部门来我县开展外贸业务培训，面对面为新野外贸企业解难题、传政策、强信心，让政策红利精准直达市场主体。截至目前，我县已有备案外贸企业89家，其中2026年以来新增外贸进出口备案企业6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三、意识形态工作存在薄弱环节方面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1.关于“落实意识形态工作责任制不到位”问题的整改情况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一是意识形态工作常态化机制全面建立，</w:t>
      </w:r>
      <w:r>
        <w:rPr>
          <w:rFonts w:hint="eastAsia" w:ascii="仿宋_GB2312" w:hAnsi="仿宋_GB2312" w:eastAsia="仿宋_GB2312" w:cs="仿宋_GB2312"/>
          <w:b w:val="0"/>
          <w:bCs w:val="0"/>
          <w:color w:val="auto"/>
          <w:sz w:val="32"/>
          <w:szCs w:val="32"/>
          <w:lang w:val="en-US" w:eastAsia="zh-CN"/>
        </w:rPr>
        <w:t>巡察整改以来，局领导班子已专题研究部署意识形态工作5次。</w:t>
      </w:r>
      <w:r>
        <w:rPr>
          <w:rFonts w:hint="eastAsia" w:ascii="仿宋_GB2312" w:hAnsi="仿宋_GB2312" w:eastAsia="仿宋_GB2312" w:cs="仿宋_GB2312"/>
          <w:b/>
          <w:bCs/>
          <w:color w:val="auto"/>
          <w:sz w:val="32"/>
          <w:szCs w:val="32"/>
          <w:lang w:val="en-US" w:eastAsia="zh-CN"/>
        </w:rPr>
        <w:t>二是将意识形态学习纳入理论中心组常态化学习内容，</w:t>
      </w:r>
      <w:r>
        <w:rPr>
          <w:rFonts w:hint="eastAsia" w:ascii="仿宋_GB2312" w:hAnsi="仿宋_GB2312" w:eastAsia="仿宋_GB2312" w:cs="仿宋_GB2312"/>
          <w:b w:val="0"/>
          <w:bCs w:val="0"/>
          <w:color w:val="auto"/>
          <w:sz w:val="32"/>
          <w:szCs w:val="32"/>
          <w:lang w:val="en-US" w:eastAsia="zh-CN"/>
        </w:rPr>
        <w:t>班子成员政治站位和思想引领能力持续增强。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2.关于“部分班子成员履行‘一岗双责’不力，没有把意识形态工作摆在重要位置”问题的整改情况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一是健全责任体系，</w:t>
      </w:r>
      <w:r>
        <w:rPr>
          <w:rFonts w:hint="eastAsia" w:ascii="仿宋_GB2312" w:hAnsi="仿宋_GB2312" w:eastAsia="仿宋_GB2312" w:cs="仿宋_GB2312"/>
          <w:b w:val="0"/>
          <w:bCs w:val="0"/>
          <w:color w:val="auto"/>
          <w:sz w:val="32"/>
          <w:szCs w:val="32"/>
          <w:lang w:val="en-US" w:eastAsia="zh-CN"/>
        </w:rPr>
        <w:t>已制定完善班子成员意识形态“一岗双责”责任清单，进一步明晰职责边界、压实分管领域意识形态工作责任。</w:t>
      </w:r>
      <w:r>
        <w:rPr>
          <w:rFonts w:hint="eastAsia" w:ascii="仿宋_GB2312" w:hAnsi="仿宋_GB2312" w:eastAsia="仿宋_GB2312" w:cs="仿宋_GB2312"/>
          <w:b/>
          <w:bCs/>
          <w:color w:val="auto"/>
          <w:sz w:val="32"/>
          <w:szCs w:val="32"/>
          <w:lang w:val="en-US" w:eastAsia="zh-CN"/>
        </w:rPr>
        <w:t>二是强化分析研判，</w:t>
      </w:r>
      <w:r>
        <w:rPr>
          <w:rFonts w:hint="eastAsia" w:ascii="仿宋_GB2312" w:hAnsi="仿宋_GB2312" w:eastAsia="仿宋_GB2312" w:cs="仿宋_GB2312"/>
          <w:b w:val="0"/>
          <w:bCs w:val="0"/>
          <w:color w:val="auto"/>
          <w:sz w:val="32"/>
          <w:szCs w:val="32"/>
          <w:lang w:val="en-US" w:eastAsia="zh-CN"/>
        </w:rPr>
        <w:t>常态化开展意识形态风险排查，已收集整理一季度意识形态分析研判报告6篇，做到动态研判、精准防控、闭环管理。</w:t>
      </w:r>
      <w:r>
        <w:rPr>
          <w:rFonts w:hint="eastAsia" w:ascii="仿宋_GB2312" w:hAnsi="仿宋_GB2312" w:eastAsia="仿宋_GB2312" w:cs="仿宋_GB2312"/>
          <w:b/>
          <w:bCs/>
          <w:color w:val="auto"/>
          <w:sz w:val="32"/>
          <w:szCs w:val="32"/>
          <w:lang w:val="en-US" w:eastAsia="zh-CN"/>
        </w:rPr>
        <w:t>三是健全考核评议机制，</w:t>
      </w:r>
      <w:r>
        <w:rPr>
          <w:rFonts w:hint="eastAsia" w:ascii="仿宋_GB2312" w:hAnsi="仿宋_GB2312" w:eastAsia="仿宋_GB2312" w:cs="仿宋_GB2312"/>
          <w:b w:val="0"/>
          <w:bCs w:val="0"/>
          <w:color w:val="auto"/>
          <w:sz w:val="32"/>
          <w:szCs w:val="32"/>
          <w:lang w:val="en-US" w:eastAsia="zh-CN"/>
        </w:rPr>
        <w:t>将意识形态工作全面纳入班子成员年度述职、述责、述廉、述学“四述”报告重要内容。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3.关于“舆情排查不深入，不全面”问题的整改情况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一是健全常态化舆情排查机制，</w:t>
      </w:r>
      <w:r>
        <w:rPr>
          <w:rFonts w:hint="eastAsia" w:ascii="仿宋_GB2312" w:hAnsi="仿宋_GB2312" w:eastAsia="仿宋_GB2312" w:cs="仿宋_GB2312"/>
          <w:b w:val="0"/>
          <w:bCs w:val="0"/>
          <w:color w:val="auto"/>
          <w:sz w:val="32"/>
          <w:szCs w:val="32"/>
          <w:lang w:val="en-US" w:eastAsia="zh-CN"/>
        </w:rPr>
        <w:t>严格落实每月一次全覆盖舆情排查。今年以来，已妥善处理一起网络舆情。</w:t>
      </w:r>
      <w:r>
        <w:rPr>
          <w:rFonts w:hint="eastAsia" w:ascii="仿宋_GB2312" w:hAnsi="仿宋_GB2312" w:eastAsia="仿宋_GB2312" w:cs="仿宋_GB2312"/>
          <w:b/>
          <w:bCs/>
          <w:color w:val="auto"/>
          <w:sz w:val="32"/>
          <w:szCs w:val="32"/>
          <w:lang w:val="en-US" w:eastAsia="zh-CN"/>
        </w:rPr>
        <w:t>二是完善专题研判部署制度，坚</w:t>
      </w:r>
      <w:r>
        <w:rPr>
          <w:rFonts w:hint="eastAsia" w:ascii="仿宋_GB2312" w:hAnsi="仿宋_GB2312" w:eastAsia="仿宋_GB2312" w:cs="仿宋_GB2312"/>
          <w:b w:val="0"/>
          <w:bCs w:val="0"/>
          <w:color w:val="auto"/>
          <w:sz w:val="32"/>
          <w:szCs w:val="32"/>
          <w:lang w:val="en-US" w:eastAsia="zh-CN"/>
        </w:rPr>
        <w:t>持每季度召开一次舆情工作专题会议，集中分析研判当前舆情形势。2026年以来，已专题研究舆情处置工作2次。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四、项目谋划不科学方面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1.关于“三重一大制度执行不到位”问题的整改情况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一是重新修订并印发了</w:t>
      </w:r>
      <w:r>
        <w:rPr>
          <w:rFonts w:hint="eastAsia" w:ascii="仿宋_GB2312" w:hAnsi="仿宋_GB2312" w:eastAsia="仿宋_GB2312" w:cs="仿宋_GB2312"/>
          <w:b w:val="0"/>
          <w:bCs w:val="0"/>
          <w:color w:val="auto"/>
          <w:sz w:val="32"/>
          <w:szCs w:val="32"/>
          <w:lang w:val="en-US" w:eastAsia="zh-CN"/>
        </w:rPr>
        <w:t>《县商务局“三重一大”集体议事制度和机关管理制度》，并组织了专题学习，有效提升县商务局领导班子议事决策科学化、民主化、规范化程度。</w:t>
      </w:r>
      <w:r>
        <w:rPr>
          <w:rFonts w:hint="eastAsia" w:ascii="仿宋_GB2312" w:hAnsi="仿宋_GB2312" w:eastAsia="仿宋_GB2312" w:cs="仿宋_GB2312"/>
          <w:b/>
          <w:bCs/>
          <w:color w:val="auto"/>
          <w:sz w:val="32"/>
          <w:szCs w:val="32"/>
          <w:lang w:val="en-US" w:eastAsia="zh-CN"/>
        </w:rPr>
        <w:t>二是将近期的</w:t>
      </w:r>
      <w:r>
        <w:rPr>
          <w:rFonts w:hint="eastAsia" w:ascii="仿宋_GB2312" w:hAnsi="仿宋_GB2312" w:eastAsia="仿宋_GB2312" w:cs="仿宋_GB2312"/>
          <w:b w:val="0"/>
          <w:bCs w:val="0"/>
          <w:color w:val="auto"/>
          <w:sz w:val="32"/>
          <w:szCs w:val="32"/>
          <w:lang w:val="en-US" w:eastAsia="zh-CN"/>
        </w:rPr>
        <w:t>重大财务支出事项和干部人事问题纳入班子会议重点研究事项。自巡察整改以来，共研究重大事项3次。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2.关于“项目备案审核有疏漏”问题的整改情况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一是加强培训。</w:t>
      </w:r>
      <w:r>
        <w:rPr>
          <w:rFonts w:hint="eastAsia" w:ascii="仿宋_GB2312" w:hAnsi="仿宋_GB2312" w:eastAsia="仿宋_GB2312" w:cs="仿宋_GB2312"/>
          <w:b w:val="0"/>
          <w:bCs w:val="0"/>
          <w:color w:val="auto"/>
          <w:sz w:val="32"/>
          <w:szCs w:val="32"/>
          <w:lang w:val="en-US" w:eastAsia="zh-CN"/>
        </w:rPr>
        <w:t>组织全体干部职工对县域商业体系建设相关政策进行了集中学习。</w:t>
      </w:r>
      <w:r>
        <w:rPr>
          <w:rFonts w:hint="eastAsia" w:ascii="仿宋_GB2312" w:hAnsi="仿宋_GB2312" w:eastAsia="仿宋_GB2312" w:cs="仿宋_GB2312"/>
          <w:b/>
          <w:bCs/>
          <w:color w:val="auto"/>
          <w:sz w:val="32"/>
          <w:szCs w:val="32"/>
          <w:lang w:val="en-US" w:eastAsia="zh-CN"/>
        </w:rPr>
        <w:t>二是立行立改。</w:t>
      </w:r>
      <w:r>
        <w:rPr>
          <w:rFonts w:hint="eastAsia" w:ascii="仿宋_GB2312" w:hAnsi="仿宋_GB2312" w:eastAsia="仿宋_GB2312" w:cs="仿宋_GB2312"/>
          <w:b w:val="0"/>
          <w:bCs w:val="0"/>
          <w:color w:val="auto"/>
          <w:sz w:val="32"/>
          <w:szCs w:val="32"/>
          <w:lang w:val="en-US" w:eastAsia="zh-CN"/>
        </w:rPr>
        <w:t>结合上级部门相关规定，进一步梳理项目申报条件要求，明确将项目立项（备案）纳入项目审核范围，已完善项目备案24份。</w:t>
      </w:r>
      <w:r>
        <w:rPr>
          <w:rFonts w:hint="eastAsia" w:ascii="仿宋_GB2312" w:hAnsi="仿宋_GB2312" w:eastAsia="仿宋_GB2312" w:cs="仿宋_GB2312"/>
          <w:b/>
          <w:bCs/>
          <w:color w:val="auto"/>
          <w:sz w:val="32"/>
          <w:szCs w:val="32"/>
          <w:lang w:val="en-US" w:eastAsia="zh-CN"/>
        </w:rPr>
        <w:t>三是已制作《项目申报告知书》，</w:t>
      </w:r>
      <w:r>
        <w:rPr>
          <w:rFonts w:hint="eastAsia" w:ascii="仿宋_GB2312" w:hAnsi="仿宋_GB2312" w:eastAsia="仿宋_GB2312" w:cs="仿宋_GB2312"/>
          <w:b w:val="0"/>
          <w:bCs w:val="0"/>
          <w:color w:val="auto"/>
          <w:sz w:val="32"/>
          <w:szCs w:val="32"/>
          <w:lang w:val="en-US" w:eastAsia="zh-CN"/>
        </w:rPr>
        <w:t>明确项目申报条件等内容，方便企业进行项目申报。</w:t>
      </w:r>
      <w:r>
        <w:rPr>
          <w:rFonts w:hint="eastAsia" w:ascii="仿宋_GB2312" w:hAnsi="仿宋_GB2312" w:eastAsia="仿宋_GB2312" w:cs="仿宋_GB2312"/>
          <w:b/>
          <w:bCs/>
          <w:color w:val="auto"/>
          <w:sz w:val="32"/>
          <w:szCs w:val="32"/>
          <w:lang w:val="en-US" w:eastAsia="zh-CN"/>
        </w:rPr>
        <w:t>四是已全面梳理审核工作，</w:t>
      </w:r>
      <w:r>
        <w:rPr>
          <w:rFonts w:hint="eastAsia" w:ascii="仿宋_GB2312" w:hAnsi="仿宋_GB2312" w:eastAsia="仿宋_GB2312" w:cs="仿宋_GB2312"/>
          <w:b w:val="0"/>
          <w:bCs w:val="0"/>
          <w:color w:val="auto"/>
          <w:sz w:val="32"/>
          <w:szCs w:val="32"/>
          <w:lang w:val="en-US" w:eastAsia="zh-CN"/>
        </w:rPr>
        <w:t>完善《新野县商务领域财政扶持项目审核程序（试行）》，明晰项目审核环节和各环节职责，进一步规范项目审核工作。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3.关于“项目分布失衡”问题的整改情况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一是局分管领导带领股室人员，</w:t>
      </w:r>
      <w:r>
        <w:rPr>
          <w:rFonts w:hint="eastAsia" w:ascii="仿宋_GB2312" w:hAnsi="仿宋_GB2312" w:eastAsia="仿宋_GB2312" w:cs="仿宋_GB2312"/>
          <w:b w:val="0"/>
          <w:bCs w:val="0"/>
          <w:color w:val="auto"/>
          <w:sz w:val="32"/>
          <w:szCs w:val="32"/>
          <w:lang w:val="en-US" w:eastAsia="zh-CN"/>
        </w:rPr>
        <w:t>与施庵镇政府分管商务工作镇长，共同到施庵镇开展县域商业体系建设政策宣传、项目调研和申报指导。</w:t>
      </w:r>
      <w:r>
        <w:rPr>
          <w:rFonts w:hint="eastAsia" w:ascii="仿宋_GB2312" w:hAnsi="仿宋_GB2312" w:eastAsia="仿宋_GB2312" w:cs="仿宋_GB2312"/>
          <w:b/>
          <w:bCs/>
          <w:color w:val="auto"/>
          <w:sz w:val="32"/>
          <w:szCs w:val="32"/>
          <w:lang w:val="en-US" w:eastAsia="zh-CN"/>
        </w:rPr>
        <w:t>二是对征集项目进行梳理，</w:t>
      </w:r>
      <w:r>
        <w:rPr>
          <w:rFonts w:hint="eastAsia" w:ascii="仿宋_GB2312" w:hAnsi="仿宋_GB2312" w:eastAsia="仿宋_GB2312" w:cs="仿宋_GB2312"/>
          <w:b w:val="0"/>
          <w:bCs w:val="0"/>
          <w:color w:val="auto"/>
          <w:sz w:val="32"/>
          <w:szCs w:val="32"/>
          <w:lang w:val="en-US" w:eastAsia="zh-CN"/>
        </w:rPr>
        <w:t>建立《县域商业体系建设项目培育库》，入库项目18个，涉及5个项目支持方向，已向市局推荐上报项目8个，涉及城郊、施庵、上庄、新甸等乡镇。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五、项目实施不规范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1.关于“项目招标存在应招未招”问题的整改情况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一是由局机关纪委牵头成立工作组，</w:t>
      </w:r>
      <w:r>
        <w:rPr>
          <w:rFonts w:hint="eastAsia" w:ascii="仿宋_GB2312" w:hAnsi="仿宋_GB2312" w:eastAsia="仿宋_GB2312" w:cs="仿宋_GB2312"/>
          <w:b w:val="0"/>
          <w:bCs w:val="0"/>
          <w:color w:val="auto"/>
          <w:sz w:val="32"/>
          <w:szCs w:val="32"/>
          <w:lang w:val="en-US" w:eastAsia="zh-CN"/>
        </w:rPr>
        <w:t>对新野县淯水先锋电子商务公共服务有限公司承办的“爱心消费券”项目进行调查。</w:t>
      </w:r>
      <w:r>
        <w:rPr>
          <w:rFonts w:hint="eastAsia" w:ascii="仿宋_GB2312" w:hAnsi="仿宋_GB2312" w:eastAsia="仿宋_GB2312" w:cs="仿宋_GB2312"/>
          <w:b/>
          <w:bCs/>
          <w:color w:val="auto"/>
          <w:sz w:val="32"/>
          <w:szCs w:val="32"/>
          <w:lang w:val="en-US" w:eastAsia="zh-CN"/>
        </w:rPr>
        <w:t>二是修订完善了</w:t>
      </w:r>
      <w:r>
        <w:rPr>
          <w:rFonts w:hint="eastAsia" w:ascii="仿宋_GB2312" w:hAnsi="仿宋_GB2312" w:eastAsia="仿宋_GB2312" w:cs="仿宋_GB2312"/>
          <w:b w:val="0"/>
          <w:bCs w:val="0"/>
          <w:color w:val="auto"/>
          <w:sz w:val="32"/>
          <w:szCs w:val="32"/>
          <w:lang w:val="en-US" w:eastAsia="zh-CN"/>
        </w:rPr>
        <w:t>《县商务局“三重一大”集体议事制度》，把重大项目安排和招投标事项纳入“三重一大”集体研究事项。</w:t>
      </w:r>
      <w:r>
        <w:rPr>
          <w:rFonts w:hint="eastAsia" w:ascii="仿宋_GB2312" w:hAnsi="仿宋_GB2312" w:eastAsia="仿宋_GB2312" w:cs="仿宋_GB2312"/>
          <w:b/>
          <w:bCs/>
          <w:color w:val="auto"/>
          <w:sz w:val="32"/>
          <w:szCs w:val="32"/>
          <w:lang w:val="en-US" w:eastAsia="zh-CN"/>
        </w:rPr>
        <w:t>三是对2023年以来项目</w:t>
      </w:r>
      <w:r>
        <w:rPr>
          <w:rFonts w:hint="eastAsia" w:ascii="仿宋_GB2312" w:hAnsi="仿宋_GB2312" w:eastAsia="仿宋_GB2312" w:cs="仿宋_GB2312"/>
          <w:b w:val="0"/>
          <w:bCs w:val="0"/>
          <w:color w:val="auto"/>
          <w:sz w:val="32"/>
          <w:szCs w:val="32"/>
          <w:lang w:val="en-US" w:eastAsia="zh-CN"/>
        </w:rPr>
        <w:t>招标情况进行排查，对筛选出来未招标的“爱心消费券”项目实施情况进行核查，形成专项情况说明，对项目实施过程资料进行全面梳理，建立了项目实施全过程档案资料。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2.关于“存在意向定标问题”问题的整改情况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一是就“存在意向定标问题”，</w:t>
      </w:r>
      <w:r>
        <w:rPr>
          <w:rFonts w:hint="eastAsia" w:ascii="仿宋_GB2312" w:hAnsi="仿宋_GB2312" w:eastAsia="仿宋_GB2312" w:cs="仿宋_GB2312"/>
          <w:b w:val="0"/>
          <w:bCs w:val="0"/>
          <w:color w:val="auto"/>
          <w:sz w:val="32"/>
          <w:szCs w:val="32"/>
          <w:lang w:val="en-US" w:eastAsia="zh-CN"/>
        </w:rPr>
        <w:t>我们召开了局领导班子专题整改会议，对当时参与评标的同志和谋划整个项目招投标的分管领导进行了严肃的批评和自我批评，责令当事人写出深刻检查，并就商务领域招投标工作进行了进一步的规范和部署。</w:t>
      </w:r>
      <w:r>
        <w:rPr>
          <w:rFonts w:hint="eastAsia" w:ascii="仿宋_GB2312" w:hAnsi="仿宋_GB2312" w:eastAsia="仿宋_GB2312" w:cs="仿宋_GB2312"/>
          <w:b/>
          <w:bCs/>
          <w:color w:val="auto"/>
          <w:sz w:val="32"/>
          <w:szCs w:val="32"/>
          <w:lang w:val="en-US" w:eastAsia="zh-CN"/>
        </w:rPr>
        <w:t>二是进一步梳理了</w:t>
      </w:r>
      <w:r>
        <w:rPr>
          <w:rFonts w:hint="eastAsia" w:ascii="仿宋_GB2312" w:hAnsi="仿宋_GB2312" w:eastAsia="仿宋_GB2312" w:cs="仿宋_GB2312"/>
          <w:b w:val="0"/>
          <w:bCs w:val="0"/>
          <w:color w:val="auto"/>
          <w:sz w:val="32"/>
          <w:szCs w:val="32"/>
          <w:lang w:val="en-US" w:eastAsia="zh-CN"/>
        </w:rPr>
        <w:t>县域商业体系建设项目中采购需求管理、招标文件编制与审查的关键环节、评标流程规范等关键环节的操作要点，并形成档案资料1套备查。</w:t>
      </w:r>
      <w:r>
        <w:rPr>
          <w:rFonts w:hint="eastAsia" w:ascii="仿宋_GB2312" w:hAnsi="仿宋_GB2312" w:eastAsia="仿宋_GB2312" w:cs="仿宋_GB2312"/>
          <w:b/>
          <w:bCs/>
          <w:color w:val="auto"/>
          <w:sz w:val="32"/>
          <w:szCs w:val="32"/>
          <w:lang w:val="en-US" w:eastAsia="zh-CN"/>
        </w:rPr>
        <w:t>三是组织全局干部职工</w:t>
      </w:r>
      <w:r>
        <w:rPr>
          <w:rFonts w:hint="eastAsia" w:ascii="仿宋_GB2312" w:hAnsi="仿宋_GB2312" w:eastAsia="仿宋_GB2312" w:cs="仿宋_GB2312"/>
          <w:b w:val="0"/>
          <w:bCs w:val="0"/>
          <w:color w:val="auto"/>
          <w:sz w:val="32"/>
          <w:szCs w:val="32"/>
          <w:lang w:val="en-US" w:eastAsia="zh-CN"/>
        </w:rPr>
        <w:t>对《招标投标法》《政府采购法》进行集中学习，解读法规条文、剖析典型案例，进一步强化干部职工的法律意识和程序规范意识。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3.关于“对申报企业把关不严”问题的整改情况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一是就对申报企业把关不严问题，</w:t>
      </w:r>
      <w:r>
        <w:rPr>
          <w:rFonts w:hint="eastAsia" w:ascii="仿宋_GB2312" w:hAnsi="仿宋_GB2312" w:eastAsia="仿宋_GB2312" w:cs="仿宋_GB2312"/>
          <w:b w:val="0"/>
          <w:bCs w:val="0"/>
          <w:color w:val="auto"/>
          <w:sz w:val="32"/>
          <w:szCs w:val="32"/>
          <w:lang w:val="en-US" w:eastAsia="zh-CN"/>
        </w:rPr>
        <w:t>局分管领导对股室负责人进行了警示约谈，并责令其写出深刻检查，杜绝再次出现审查不严谨，工作作风不实现象。</w:t>
      </w:r>
      <w:r>
        <w:rPr>
          <w:rFonts w:hint="eastAsia" w:ascii="仿宋_GB2312" w:hAnsi="仿宋_GB2312" w:eastAsia="仿宋_GB2312" w:cs="仿宋_GB2312"/>
          <w:b/>
          <w:bCs/>
          <w:color w:val="auto"/>
          <w:sz w:val="32"/>
          <w:szCs w:val="32"/>
          <w:lang w:val="en-US" w:eastAsia="zh-CN"/>
        </w:rPr>
        <w:t>二是再次向县税务部门</w:t>
      </w:r>
      <w:r>
        <w:rPr>
          <w:rFonts w:hint="eastAsia" w:ascii="仿宋_GB2312" w:hAnsi="仿宋_GB2312" w:eastAsia="仿宋_GB2312" w:cs="仿宋_GB2312"/>
          <w:b w:val="0"/>
          <w:bCs w:val="0"/>
          <w:color w:val="auto"/>
          <w:sz w:val="32"/>
          <w:szCs w:val="32"/>
          <w:lang w:val="en-US" w:eastAsia="zh-CN"/>
        </w:rPr>
        <w:t>查询了新野天辰云农场电子商务有限公司和新野县三国风食品有限公司受税务部门简易处罚的原因，并就此问题向市商务局咨询该处罚是否影响申报。</w:t>
      </w:r>
      <w:r>
        <w:rPr>
          <w:rFonts w:hint="eastAsia" w:ascii="仿宋_GB2312" w:hAnsi="仿宋_GB2312" w:eastAsia="仿宋_GB2312" w:cs="仿宋_GB2312"/>
          <w:b/>
          <w:bCs/>
          <w:color w:val="auto"/>
          <w:sz w:val="32"/>
          <w:szCs w:val="32"/>
          <w:lang w:val="en-US" w:eastAsia="zh-CN"/>
        </w:rPr>
        <w:t>三是已开展补贴资金“回头看”</w:t>
      </w:r>
      <w:r>
        <w:rPr>
          <w:rFonts w:hint="eastAsia" w:ascii="仿宋_GB2312" w:hAnsi="仿宋_GB2312" w:eastAsia="仿宋_GB2312" w:cs="仿宋_GB2312"/>
          <w:b w:val="0"/>
          <w:bCs w:val="0"/>
          <w:color w:val="auto"/>
          <w:sz w:val="32"/>
          <w:szCs w:val="32"/>
          <w:lang w:val="en-US" w:eastAsia="zh-CN"/>
        </w:rPr>
        <w:t>专项核查，复查全部以奖代补项目共14个，复查企业信用报告、验收审计报告各14份。四是为规范商务领域财政扶持资金管理，充分发挥资金引导撬动作用，制定了《新野县商务领域财政扶持资金管理办法（试行）》。</w:t>
      </w:r>
      <w:r>
        <w:rPr>
          <w:rFonts w:hint="eastAsia" w:ascii="仿宋_GB2312" w:hAnsi="仿宋_GB2312" w:eastAsia="仿宋_GB2312" w:cs="仿宋_GB2312"/>
          <w:b/>
          <w:bCs/>
          <w:color w:val="auto"/>
          <w:sz w:val="32"/>
          <w:szCs w:val="32"/>
          <w:lang w:val="en-US" w:eastAsia="zh-CN"/>
        </w:rPr>
        <w:t>四是立行立改，</w:t>
      </w:r>
      <w:r>
        <w:rPr>
          <w:rFonts w:hint="eastAsia" w:ascii="仿宋_GB2312" w:hAnsi="仿宋_GB2312" w:eastAsia="仿宋_GB2312" w:cs="仿宋_GB2312"/>
          <w:b w:val="0"/>
          <w:bCs w:val="0"/>
          <w:color w:val="auto"/>
          <w:sz w:val="32"/>
          <w:szCs w:val="32"/>
          <w:lang w:val="en-US" w:eastAsia="zh-CN"/>
        </w:rPr>
        <w:t>对拟支持的2025年度项目向财政、税务、农业农村部门发函3份进行联合审核。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4.关于“审定奖补资金不严格”问题的整改情况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一是针对“审定奖补资金不严格”问题，</w:t>
      </w:r>
      <w:r>
        <w:rPr>
          <w:rFonts w:hint="eastAsia" w:ascii="仿宋_GB2312" w:hAnsi="仿宋_GB2312" w:eastAsia="仿宋_GB2312" w:cs="仿宋_GB2312"/>
          <w:b w:val="0"/>
          <w:bCs w:val="0"/>
          <w:color w:val="auto"/>
          <w:sz w:val="32"/>
          <w:szCs w:val="32"/>
          <w:lang w:val="en-US" w:eastAsia="zh-CN"/>
        </w:rPr>
        <w:t>我局召开班子会进行专题研究，对分管领导把关不严，对业务股室资料审核不严提出严肃批评教育，并将超额拨付资金5万元退回至县财政局（国库）。</w:t>
      </w:r>
      <w:r>
        <w:rPr>
          <w:rFonts w:hint="eastAsia" w:ascii="仿宋_GB2312" w:hAnsi="仿宋_GB2312" w:eastAsia="仿宋_GB2312" w:cs="仿宋_GB2312"/>
          <w:b/>
          <w:bCs/>
          <w:color w:val="auto"/>
          <w:sz w:val="32"/>
          <w:szCs w:val="32"/>
          <w:lang w:val="en-US" w:eastAsia="zh-CN"/>
        </w:rPr>
        <w:t>二是我局已完善《新野县商务局“三重一大”集体议事制度》，</w:t>
      </w:r>
      <w:r>
        <w:rPr>
          <w:rFonts w:hint="eastAsia" w:ascii="仿宋_GB2312" w:hAnsi="仿宋_GB2312" w:eastAsia="仿宋_GB2312" w:cs="仿宋_GB2312"/>
          <w:b w:val="0"/>
          <w:bCs w:val="0"/>
          <w:color w:val="auto"/>
          <w:sz w:val="32"/>
          <w:szCs w:val="32"/>
          <w:lang w:val="en-US" w:eastAsia="zh-CN"/>
        </w:rPr>
        <w:t>重要项目安排、大额资金使用均须通过集体讨论决定。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六、项目监管不严谨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1.关于“组织项目审计不严肃”问题的整改情况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制定完善《新野县商务领域财政扶持项目验收管理办法（试行）》，明确第三方机构资质、专审报告要求、行为规范和责任追究等内容，项目验收费用由县财政专项保障，进一步确保项目验收审计工作严肃性。</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2.关于“项目验收工作缺失”问题的整改情况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对2308.06万元项目资金涉及项目的验收情况进行了排查，排查第三方机构出具的验收审计报告7份，涉及1个电子商务进农村综合示范项目1469.32万元和6个县域商业体系建设项目838.74万元，项目均由第三方机构出具了验收报告，同时就此问题写出了详细的情况说明，以备查询。</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建立《2023年以来县商务局财政资金支持项目排查台账》，已对近3年来商务领域财政资金支持的电子商务进农村综合示范项目和全部县域商业体系建设项目验收情况进行排查，排查第三方机构出具的验收审计报告17份，项目均已进行验收。</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已完善电子商务进农村综合示范项目和17个县域商业体系建设支持项目档案资料。</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为进一步规范商务领域财政扶持资金管理，制定了《新野县商务领域财政扶持资金管理规定（试行）》，明晰项目申报、审核验收、资金拨付、绩效管理、责任追究全流程要求，保障财政资金安全、规范、高效使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2"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3.关于“挪用项目专项资金”问题的整改情况</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29" w:firstLineChars="196"/>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对电子商务进农村综合示范项目专项资金中的30.68万元申报、分配、拨付、使用全流程进行“穿透式”核查。</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建立了档案资料管理长效机制，确保项目档案资料的完整性和安全性，已完善归档验收类文档资料3套，以备随时查验。</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对电子商务进农村项目资金使用的全流程进行了详细的情况说明，确保项目资金使用规范、使用到位。</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整改落实情况进行监督。如有意见和建议，请及时向我们反映。联系方式：电话</w:t>
      </w:r>
      <w:r>
        <w:rPr>
          <w:rFonts w:hint="eastAsia" w:ascii="仿宋_GB2312" w:hAnsi="仿宋_GB2312" w:eastAsia="仿宋_GB2312" w:cs="仿宋_GB2312"/>
          <w:sz w:val="32"/>
          <w:szCs w:val="32"/>
          <w:lang w:val="en-US" w:eastAsia="zh-CN"/>
        </w:rPr>
        <w:t>0377-66293809</w:t>
      </w:r>
      <w:r>
        <w:rPr>
          <w:rFonts w:hint="eastAsia" w:ascii="仿宋_GB2312" w:hAnsi="仿宋_GB2312" w:eastAsia="仿宋_GB2312" w:cs="仿宋_GB2312"/>
          <w:sz w:val="32"/>
          <w:szCs w:val="32"/>
        </w:rPr>
        <w:t>；邮政信箱</w:t>
      </w:r>
      <w:r>
        <w:rPr>
          <w:rFonts w:hint="eastAsia" w:ascii="仿宋_GB2312" w:hAnsi="仿宋_GB2312" w:eastAsia="仿宋_GB2312" w:cs="仿宋_GB2312"/>
          <w:sz w:val="32"/>
          <w:szCs w:val="32"/>
          <w:lang w:eastAsia="zh-CN"/>
        </w:rPr>
        <w:t>：新野县解放路</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"mailto:xyswbgs@163.com。" </w:instrText>
      </w:r>
      <w:r>
        <w:rPr>
          <w:rFonts w:hint="eastAsia" w:ascii="仿宋_GB2312" w:hAnsi="仿宋_GB2312" w:eastAsia="仿宋_GB2312" w:cs="仿宋_GB2312"/>
          <w:sz w:val="32"/>
          <w:szCs w:val="32"/>
          <w:lang w:val="en-US" w:eastAsia="zh-CN"/>
        </w:rPr>
        <w:fldChar w:fldCharType="separate"/>
      </w:r>
      <w:r>
        <w:rPr>
          <w:rStyle w:val="6"/>
          <w:rFonts w:hint="eastAsia" w:ascii="仿宋_GB2312" w:hAnsi="仿宋_GB2312" w:eastAsia="仿宋_GB2312" w:cs="仿宋_GB2312"/>
          <w:sz w:val="32"/>
          <w:szCs w:val="32"/>
          <w:lang w:val="en-US" w:eastAsia="zh-CN"/>
        </w:rPr>
        <w:t>xyswbgs@163.com</w:t>
      </w:r>
      <w:r>
        <w:rPr>
          <w:rStyle w:val="6"/>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bookmarkStart w:id="0" w:name="_GoBack"/>
      <w:bookmarkEnd w:id="0"/>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中共新野县商务局党组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b w:val="0"/>
          <w:bCs w:val="0"/>
          <w:color w:val="auto"/>
          <w:sz w:val="32"/>
          <w:szCs w:val="32"/>
          <w:lang w:val="en-US" w:eastAsia="zh-CN"/>
        </w:rPr>
        <w:t xml:space="preserve">                               2026年6月10日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2218690</wp:posOffset>
              </wp:positionH>
              <wp:positionV relativeFrom="paragraph">
                <wp:posOffset>-145415</wp:posOffset>
              </wp:positionV>
              <wp:extent cx="791845" cy="2832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1845"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4.7pt;margin-top:-11.45pt;height:22.3pt;width:62.35pt;mso-position-horizontal-relative:margin;z-index:251659264;mso-width-relative:page;mso-height-relative:page;" filled="f" stroked="f" coordsize="21600,21600" o:gfxdata="UEsFBgAAAAAAAAAAAAAAAAAAAAAAAFBLAwQKAAAAAACHTuJAAAAAAAAAAAAAAAAABAAAAGRycy9Q&#10;SwMEFAAAAAgAh07iQCrBJTLZAAAACgEAAA8AAABkcnMvZG93bnJldi54bWxNj8tOwzAQRfdI/IM1&#10;SOxa2yGiNMTpgseOZ1sk2DnxkETE48h20vL3mBUsR/fo3jPl5mgHNqMPvSMFcimAITXO9NQq2O/u&#10;F1fAQtRk9OAIFXxjgE11elLqwrgDveK8jS1LJRQKraCLcSw4D02HVoelG5FS9um81TGdvuXG60Mq&#10;twPPhLjkVveUFjo94k2Hzdd2sgqG9+AfahE/5tv2Mb488+ntTj4pdX4mxTWwiMf4B8OvflKHKjnV&#10;biIT2KDgIl/nCVWwyLI1sETkq1wCqxVkcgW8Kvn/F6ofUEsDBBQAAAAIAIdO4kAmU9FjNwIAAGEE&#10;AAAOAAAAZHJzL2Uyb0RvYy54bWytVE2O0zAU3iNxB8t7mrbDDKVqOipTFSGNmJEKYu06TmPJ9jO2&#10;06QcAG7Aig17ztVz8OwkHTSwmAUb98Xv9/ve5y6uW63IQTgvweR0MhpTIgyHQpp9Tj9+2LyYUeID&#10;MwVTYEROj8LT6+XzZ4vGzsUUKlCFcASLGD9vbE6rEOw8yzyvhGZ+BFYYdJbgNAv46fZZ4ViD1bXK&#10;puPxVdaAK6wDLrzH23XnpH1F95SCUJaSizXwWgsTuqpOKBYQkq+k9XSZpi1LwcNdWXoRiMopIg3p&#10;xCZo7+KZLRdsvnfMVpL3I7CnjPAIk2bSYNNzqTULjNRO/lVKS+7AQxlGHHTWAUmMIIrJ+BE324pZ&#10;kbAg1d6eSff/ryx/f7h3RBaoBEoM07jw0/dvpx+/Tj+/kkmkp7F+jlFbi3GhfQNtDO3vPV5G1G3p&#10;dPxFPAT9SO7xTK5oA+F4+er1ZPbykhKOrunsYjpJ5GcPydb58FaAJtHIqcPdJUrZ4dYHbIihQ0js&#10;ZWAjlUr7U4Y0Ob26uBynhLMHM5TBxAihGzVaod21/fw7KI4Iy0GnC2/5RmLzW+bDPXMoBESCTyXc&#10;4VEqwCbQW5RU4L786z7G437QS0mDwsqp/1wzJyhR7wxuLqpwMNxg7AbD1PoGUKu4DZwmmZjgghrM&#10;0oH+hC9oFbugixmOvXIaBvMmdPLGF8jFapWCauvkvuoSUHeWhVuztTy26ahc1QFKmViOFHW89Myh&#10;8hL5/SuJ0v7zO0U9/DMs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qwSUy2QAAAAoBAAAPAAAA&#10;AAAAAAEAIAAAADgAAABkcnMvZG93bnJldi54bWxQSwECFAAUAAAACACHTuJAJlPRYzcCAABhBAAA&#10;DgAAAAAAAAABACAAAAA+AQAAZHJzL2Uyb0RvYy54bWxQSwUGAAAAAAYABgBZAQAA5wUAAAAA&#10;">
              <v:fill on="f" focussize="0,0"/>
              <v:stroke on="f" weight="0.5pt"/>
              <v:imagedata o:title=""/>
              <o:lock v:ext="edit" aspectratio="f"/>
              <v:textbox inset="0mm,0mm,0mm,0mm">
                <w:txbxContent>
                  <w:p>
                    <w:pPr>
                      <w:pStyle w:val="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5B97"/>
    <w:rsid w:val="11344B1E"/>
    <w:rsid w:val="1BC90DA7"/>
    <w:rsid w:val="20025B97"/>
    <w:rsid w:val="3A642EC8"/>
    <w:rsid w:val="496A4247"/>
    <w:rsid w:val="66254B85"/>
    <w:rsid w:val="FDEF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4559</Words>
  <Characters>4683</Characters>
  <Lines>0</Lines>
  <Paragraphs>0</Paragraphs>
  <TotalTime>1</TotalTime>
  <ScaleCrop>false</ScaleCrop>
  <LinksUpToDate>false</LinksUpToDate>
  <CharactersWithSpaces>4753</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2026-05-25T16:17:00Z</dcterms:created>
  <dc:creator>背心</dc:creator>
  <cp:lastModifiedBy>姚高雄</cp:lastModifiedBy>
  <dcterms:modified xsi:type="dcterms:W3CDTF">2026-07-16T10:19:05Z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AE67D0E4BBD545EAB0F0D78B4621018A_11</vt:lpwstr>
  </property>
  <property fmtid="{D5CDD505-2E9C-101B-9397-08002B2CF9AE}" pid="4" name="KSOTemplateDocerSaveRecord">
    <vt:lpwstr>eyJoZGlkIjoiNTJiMDBkNTMzZjJlZmZhY2E3NzY3YTYwZTU2MWFiZDEiLCJ1c2VySWQiOiIzMzAzNDc4ODMifQ==</vt:lpwstr>
  </property>
</Properties>
</file>